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91" w:rsidRPr="00E42DAE" w:rsidRDefault="00E42DAE" w:rsidP="00E42DAE">
      <w:pPr>
        <w:pStyle w:val="Heading1"/>
        <w:rPr>
          <w:sz w:val="36"/>
          <w:szCs w:val="36"/>
        </w:rPr>
      </w:pPr>
      <w:r>
        <w:t>RSM 2, Attachment 300-4</w:t>
      </w:r>
      <w:r w:rsidR="00654791">
        <w:t xml:space="preserve"> </w:t>
      </w:r>
      <w:r w:rsidR="00654791">
        <w:br/>
      </w:r>
      <w:r>
        <w:t>Actual Service Record Entry Guide</w:t>
      </w:r>
    </w:p>
    <w:p w:rsidR="00E42DAE" w:rsidRDefault="00E42DAE" w:rsidP="00E42DAE">
      <w:pPr>
        <w:rPr>
          <w:sz w:val="22"/>
          <w:szCs w:val="22"/>
        </w:rPr>
      </w:pPr>
      <w:r>
        <w:t>Updated</w:t>
      </w:r>
      <w:r w:rsidR="00D92924">
        <w:t>: 6</w:t>
      </w:r>
      <w:r>
        <w:t>/21</w:t>
      </w:r>
    </w:p>
    <w:p w:rsidR="00E42DAE" w:rsidRDefault="00E42DAE" w:rsidP="00E42DAE">
      <w:r>
        <w:t xml:space="preserve">An </w:t>
      </w:r>
      <w:r>
        <w:rPr>
          <w:b/>
        </w:rPr>
        <w:t>Actual Service Entry Record (ASR)</w:t>
      </w:r>
      <w:r>
        <w:t xml:space="preserve"> documents the details of a Service provided to a Consumer/ Student by DORS staff or other approved vendor, and/or when an AWARE™ Authorization is not used to record services funded by DORS.</w:t>
      </w:r>
    </w:p>
    <w:p w:rsidR="00E42DAE" w:rsidRDefault="00E42DAE" w:rsidP="00E42DAE">
      <w:pPr>
        <w:pStyle w:val="Heading2"/>
        <w:rPr>
          <w:rFonts w:eastAsia="Batang"/>
        </w:rPr>
      </w:pPr>
      <w:bookmarkStart w:id="0" w:name="_701__Requirements"/>
      <w:bookmarkStart w:id="1" w:name="a701"/>
      <w:bookmarkEnd w:id="0"/>
      <w:bookmarkEnd w:id="1"/>
      <w:r>
        <w:rPr>
          <w:rFonts w:eastAsia="Batang"/>
        </w:rPr>
        <w:t>Actual Service Record Uses</w:t>
      </w:r>
    </w:p>
    <w:p w:rsidR="00E42DAE" w:rsidRDefault="00E42DAE" w:rsidP="00E42DAE">
      <w:pPr>
        <w:numPr>
          <w:ilvl w:val="0"/>
          <w:numId w:val="17"/>
        </w:numPr>
      </w:pPr>
      <w:r>
        <w:t>Documenting prior approval for student participation in Pre-ETS programs outlined in a Memorandum of Understanding (MOU), when vendor authorizations are not required. This type of ASR will be entered by an identified Regional staff. This type of ASR will not be entered by the DORS counselor.</w:t>
      </w:r>
    </w:p>
    <w:p w:rsidR="00E42DAE" w:rsidRDefault="00E42DAE" w:rsidP="00E42DAE">
      <w:pPr>
        <w:numPr>
          <w:ilvl w:val="0"/>
          <w:numId w:val="17"/>
        </w:numPr>
      </w:pPr>
      <w:r>
        <w:t>Documenting services provided to a consumer which are funded via an MOU between DORS and the approved Provider/Awardee. This type of ASR will be entered by Regional administrative staff (VR or Pre-ETS cases).</w:t>
      </w:r>
    </w:p>
    <w:p w:rsidR="00E42DAE" w:rsidRDefault="00E42DAE" w:rsidP="00E42DAE">
      <w:pPr>
        <w:pStyle w:val="Heading2"/>
        <w:rPr>
          <w:rFonts w:eastAsia="Batang"/>
        </w:rPr>
      </w:pPr>
      <w:bookmarkStart w:id="2" w:name="_702__Excluded"/>
      <w:bookmarkStart w:id="3" w:name="a702"/>
      <w:bookmarkEnd w:id="2"/>
      <w:bookmarkEnd w:id="3"/>
      <w:r>
        <w:rPr>
          <w:rFonts w:eastAsia="Batang"/>
        </w:rPr>
        <w:t>Instructions and Guidance for Creating Actual Service Records</w:t>
      </w:r>
    </w:p>
    <w:p w:rsidR="00E42DAE" w:rsidRDefault="00E42DAE" w:rsidP="00E42DAE">
      <w:pPr>
        <w:pStyle w:val="Heading3"/>
        <w:spacing w:before="240"/>
        <w:rPr>
          <w:rFonts w:eastAsia="Batang"/>
          <w:u w:val="single"/>
        </w:rPr>
      </w:pPr>
      <w:r>
        <w:rPr>
          <w:rFonts w:eastAsia="Batang"/>
          <w:u w:val="single"/>
        </w:rPr>
        <w:t>Special Circumstances</w:t>
      </w:r>
    </w:p>
    <w:p w:rsidR="00E42DAE" w:rsidRDefault="00E42DAE" w:rsidP="00E42DAE">
      <w:pPr>
        <w:numPr>
          <w:ilvl w:val="0"/>
          <w:numId w:val="19"/>
        </w:numPr>
        <w:rPr>
          <w:rFonts w:eastAsia="Batang"/>
        </w:rPr>
      </w:pPr>
      <w:r>
        <w:t xml:space="preserve">VR initial meetings with Students are documented as both an Initial Interview Case Note </w:t>
      </w:r>
      <w:r>
        <w:rPr>
          <w:b/>
        </w:rPr>
        <w:t>and</w:t>
      </w:r>
      <w:r>
        <w:t xml:space="preserve"> an Actual Service Record.</w:t>
      </w:r>
    </w:p>
    <w:p w:rsidR="00E42DAE" w:rsidRDefault="00E42DAE" w:rsidP="00E42DAE">
      <w:pPr>
        <w:numPr>
          <w:ilvl w:val="0"/>
          <w:numId w:val="19"/>
        </w:numPr>
      </w:pPr>
      <w:r>
        <w:rPr>
          <w:b/>
        </w:rPr>
        <w:t>Bus Passes</w:t>
      </w:r>
      <w:r>
        <w:t xml:space="preserve"> (are for VR Cases only, and </w:t>
      </w:r>
      <w:r>
        <w:rPr>
          <w:b/>
          <w:u w:val="single"/>
        </w:rPr>
        <w:t>entered by Admin. Staff only</w:t>
      </w:r>
      <w:r>
        <w:t>):</w:t>
      </w:r>
    </w:p>
    <w:p w:rsidR="00E42DAE" w:rsidRDefault="00E42DAE" w:rsidP="00E42DAE">
      <w:pPr>
        <w:numPr>
          <w:ilvl w:val="1"/>
          <w:numId w:val="18"/>
        </w:numPr>
        <w:spacing w:after="0"/>
        <w:ind w:left="1080"/>
      </w:pPr>
      <w:r>
        <w:t>Category: Transportation</w:t>
      </w:r>
    </w:p>
    <w:p w:rsidR="00E42DAE" w:rsidRDefault="00E42DAE" w:rsidP="00E42DAE">
      <w:pPr>
        <w:numPr>
          <w:ilvl w:val="1"/>
          <w:numId w:val="18"/>
        </w:numPr>
        <w:spacing w:after="0"/>
        <w:ind w:left="1080"/>
      </w:pPr>
      <w:r>
        <w:t>Subcategory: (Actual Service) Transportation</w:t>
      </w:r>
    </w:p>
    <w:p w:rsidR="00E42DAE" w:rsidRDefault="00E42DAE" w:rsidP="00E42DAE">
      <w:pPr>
        <w:numPr>
          <w:ilvl w:val="1"/>
          <w:numId w:val="18"/>
        </w:numPr>
        <w:spacing w:after="0"/>
        <w:ind w:left="1080"/>
      </w:pPr>
      <w:r>
        <w:t>Vendor: (type in the Vendor name, such as Mass Transit Admin)</w:t>
      </w:r>
    </w:p>
    <w:p w:rsidR="00E42DAE" w:rsidRDefault="00E42DAE" w:rsidP="00E42DAE">
      <w:pPr>
        <w:numPr>
          <w:ilvl w:val="1"/>
          <w:numId w:val="18"/>
        </w:numPr>
        <w:spacing w:after="0"/>
        <w:ind w:left="1080"/>
      </w:pPr>
      <w:r>
        <w:t>Unit: 1.00</w:t>
      </w:r>
    </w:p>
    <w:p w:rsidR="00E42DAE" w:rsidRDefault="00E42DAE" w:rsidP="00E42DAE">
      <w:pPr>
        <w:numPr>
          <w:ilvl w:val="1"/>
          <w:numId w:val="18"/>
        </w:numPr>
        <w:spacing w:after="0"/>
        <w:ind w:left="1080"/>
      </w:pPr>
      <w:r>
        <w:t>Rate: $22 (</w:t>
      </w:r>
      <w:r>
        <w:rPr>
          <w:i/>
        </w:rPr>
        <w:t>or the actual cost</w:t>
      </w:r>
      <w:r>
        <w:t>)</w:t>
      </w:r>
    </w:p>
    <w:p w:rsidR="00E42DAE" w:rsidRDefault="00E42DAE" w:rsidP="00E42DAE">
      <w:pPr>
        <w:numPr>
          <w:ilvl w:val="1"/>
          <w:numId w:val="18"/>
        </w:numPr>
        <w:spacing w:after="0"/>
        <w:ind w:left="1080"/>
      </w:pPr>
      <w:r>
        <w:t>Start Date: (</w:t>
      </w:r>
      <w:r>
        <w:rPr>
          <w:i/>
        </w:rPr>
        <w:t>beginning of the month</w:t>
      </w:r>
      <w:r>
        <w:t>)</w:t>
      </w:r>
    </w:p>
    <w:p w:rsidR="00E42DAE" w:rsidRDefault="00E42DAE" w:rsidP="00E42DAE">
      <w:pPr>
        <w:numPr>
          <w:ilvl w:val="1"/>
          <w:numId w:val="18"/>
        </w:numPr>
        <w:spacing w:after="0"/>
        <w:ind w:left="1080"/>
      </w:pPr>
      <w:r>
        <w:t>End Date: (</w:t>
      </w:r>
      <w:r>
        <w:rPr>
          <w:i/>
        </w:rPr>
        <w:t>end of the month</w:t>
      </w:r>
      <w:r>
        <w:t>)</w:t>
      </w:r>
    </w:p>
    <w:p w:rsidR="00E42DAE" w:rsidRDefault="00E42DAE" w:rsidP="00E42DAE">
      <w:pPr>
        <w:numPr>
          <w:ilvl w:val="1"/>
          <w:numId w:val="18"/>
        </w:numPr>
        <w:spacing w:after="0"/>
        <w:ind w:left="1080"/>
      </w:pPr>
      <w:r>
        <w:t>Comparable Benefit: (</w:t>
      </w:r>
      <w:r>
        <w:rPr>
          <w:i/>
        </w:rPr>
        <w:t>if applicable</w:t>
      </w:r>
      <w:r>
        <w:t>)</w:t>
      </w:r>
    </w:p>
    <w:p w:rsidR="00E42DAE" w:rsidRDefault="00E42DAE" w:rsidP="00E42DAE">
      <w:pPr>
        <w:pStyle w:val="Heading3"/>
        <w:spacing w:before="240"/>
        <w:rPr>
          <w:rFonts w:eastAsia="Batang"/>
        </w:rPr>
      </w:pPr>
      <w:r>
        <w:rPr>
          <w:rFonts w:eastAsia="Batang"/>
        </w:rPr>
        <w:t>Prior Approval for Pre-ETS outlined via MOU</w:t>
      </w:r>
      <w:r>
        <w:rPr>
          <w:rFonts w:eastAsia="Batang"/>
          <w:b w:val="0"/>
        </w:rPr>
        <w:t xml:space="preserve"> (Pre-ETS case type or VR case type)</w:t>
      </w:r>
    </w:p>
    <w:p w:rsidR="00E42DAE" w:rsidRDefault="00E42DAE" w:rsidP="00E42DAE">
      <w:pPr>
        <w:rPr>
          <w:rFonts w:eastAsia="Batang"/>
        </w:rPr>
      </w:pPr>
      <w:r>
        <w:t>To be completed for all students participating in Pre-ETS programs outlined in an MOU, when vendor authorizations are not used.  This ASR should be completed prior to student participation, as it will serve as confirmation that DORS agrees to fund each student’s participation in the specified program.  This ASR will be completed by identified regional staff, not the DORS counselor.</w:t>
      </w:r>
    </w:p>
    <w:p w:rsidR="00E42DAE" w:rsidRDefault="00E42DAE" w:rsidP="00E42DAE">
      <w:pPr>
        <w:numPr>
          <w:ilvl w:val="0"/>
          <w:numId w:val="19"/>
        </w:numPr>
      </w:pPr>
      <w:r>
        <w:rPr>
          <w:b/>
        </w:rPr>
        <w:t xml:space="preserve">Content: </w:t>
      </w:r>
      <w:r>
        <w:t>The ASR must include the name of the program and partner implementing the program.</w:t>
      </w:r>
    </w:p>
    <w:p w:rsidR="00E42DAE" w:rsidRDefault="00E42DAE" w:rsidP="00E42DAE">
      <w:pPr>
        <w:numPr>
          <w:ilvl w:val="1"/>
          <w:numId w:val="19"/>
        </w:numPr>
        <w:spacing w:after="0"/>
      </w:pPr>
      <w:r>
        <w:t>Category: Pre-ETS Work-Based Learning Experiences</w:t>
      </w:r>
    </w:p>
    <w:p w:rsidR="00E42DAE" w:rsidRDefault="00E42DAE" w:rsidP="00E42DAE">
      <w:pPr>
        <w:numPr>
          <w:ilvl w:val="1"/>
          <w:numId w:val="19"/>
        </w:numPr>
        <w:spacing w:after="0"/>
      </w:pPr>
      <w:r>
        <w:t xml:space="preserve">Subcategory:  </w:t>
      </w:r>
    </w:p>
    <w:p w:rsidR="00E42DAE" w:rsidRDefault="00E42DAE" w:rsidP="00E42DAE">
      <w:pPr>
        <w:numPr>
          <w:ilvl w:val="2"/>
          <w:numId w:val="19"/>
        </w:numPr>
        <w:spacing w:after="0"/>
      </w:pPr>
      <w:r>
        <w:t xml:space="preserve">For Pre-ETS only cases: *ASR Prior Approval WBLE- Pre-ETS MOU </w:t>
      </w:r>
    </w:p>
    <w:p w:rsidR="00E42DAE" w:rsidRDefault="00E42DAE" w:rsidP="00E42DAE">
      <w:pPr>
        <w:numPr>
          <w:ilvl w:val="2"/>
          <w:numId w:val="19"/>
        </w:numPr>
        <w:spacing w:after="0"/>
      </w:pPr>
      <w:r>
        <w:t>For VR Cases:  (ASR) Prior Approval WBLE- Pre-ETS MOU</w:t>
      </w:r>
    </w:p>
    <w:p w:rsidR="00E42DAE" w:rsidRDefault="00E42DAE" w:rsidP="00E42DAE">
      <w:pPr>
        <w:numPr>
          <w:ilvl w:val="1"/>
          <w:numId w:val="19"/>
        </w:numPr>
        <w:spacing w:after="0"/>
      </w:pPr>
      <w:r>
        <w:lastRenderedPageBreak/>
        <w:t>Vendor:  MOU Partner Name (e.g. Western Maryland Consortium)</w:t>
      </w:r>
    </w:p>
    <w:p w:rsidR="00E42DAE" w:rsidRDefault="00E42DAE" w:rsidP="00E42DAE">
      <w:pPr>
        <w:numPr>
          <w:ilvl w:val="1"/>
          <w:numId w:val="19"/>
        </w:numPr>
        <w:spacing w:after="0"/>
      </w:pPr>
      <w:r>
        <w:t>Units: 1.00</w:t>
      </w:r>
    </w:p>
    <w:p w:rsidR="00E42DAE" w:rsidRDefault="00E42DAE" w:rsidP="00E42DAE">
      <w:pPr>
        <w:numPr>
          <w:ilvl w:val="1"/>
          <w:numId w:val="19"/>
        </w:numPr>
        <w:spacing w:after="0"/>
      </w:pPr>
      <w:r>
        <w:t>Rate: $0.01</w:t>
      </w:r>
    </w:p>
    <w:p w:rsidR="00E42DAE" w:rsidRDefault="00E42DAE" w:rsidP="00E42DAE">
      <w:pPr>
        <w:numPr>
          <w:ilvl w:val="1"/>
          <w:numId w:val="19"/>
        </w:numPr>
        <w:spacing w:after="0"/>
      </w:pPr>
      <w:r>
        <w:t>Start Date/End Date:  Current MOU Period (e.g. 4/1/21 and 9/30/21)</w:t>
      </w:r>
    </w:p>
    <w:p w:rsidR="00E42DAE" w:rsidRDefault="00E42DAE" w:rsidP="00E42DAE"/>
    <w:p w:rsidR="00E42DAE" w:rsidRDefault="00E42DAE" w:rsidP="00E42DAE">
      <w:pPr>
        <w:numPr>
          <w:ilvl w:val="0"/>
          <w:numId w:val="19"/>
        </w:numPr>
      </w:pPr>
      <w:r>
        <w:rPr>
          <w:b/>
        </w:rPr>
        <w:t>Note:</w:t>
      </w:r>
      <w:r>
        <w:t xml:space="preserve">  If the MOU includes other Pre-ETS, such as Workplace Readiness Training, then use the appropriate Service Category and Subcategory:  Pre-ETS Workplace Readiness Training/*ASR Prior Approval WRT – Pre-ETS MOU or Pre-ETS Workplace “Readiness Training (VR)/(ASR) Prior Approval WRT – Pre-ETS MOU.</w:t>
      </w:r>
    </w:p>
    <w:p w:rsidR="00E42DAE" w:rsidRDefault="00E42DAE" w:rsidP="00E42DAE">
      <w:pPr>
        <w:pStyle w:val="Heading2"/>
        <w:rPr>
          <w:rFonts w:eastAsia="Batang"/>
        </w:rPr>
      </w:pPr>
      <w:r>
        <w:rPr>
          <w:rFonts w:eastAsia="Batang"/>
        </w:rPr>
        <w:t>Notes</w:t>
      </w:r>
    </w:p>
    <w:p w:rsidR="00E42DAE" w:rsidRDefault="00E42DAE" w:rsidP="00E42DAE">
      <w:pPr>
        <w:numPr>
          <w:ilvl w:val="0"/>
          <w:numId w:val="20"/>
        </w:numPr>
        <w:rPr>
          <w:rFonts w:eastAsia="Batang"/>
        </w:rPr>
      </w:pPr>
      <w:r>
        <w:t xml:space="preserve">If there is an Authorization for a Service, then an ASR is </w:t>
      </w:r>
      <w:r>
        <w:rPr>
          <w:b/>
        </w:rPr>
        <w:t>not</w:t>
      </w:r>
      <w:r>
        <w:t xml:space="preserve"> needed to document that Service.</w:t>
      </w:r>
    </w:p>
    <w:p w:rsidR="00E42DAE" w:rsidRDefault="00E42DAE" w:rsidP="00E42DAE">
      <w:pPr>
        <w:numPr>
          <w:ilvl w:val="0"/>
          <w:numId w:val="20"/>
        </w:numPr>
      </w:pPr>
      <w:r>
        <w:rPr>
          <w:b/>
        </w:rPr>
        <w:t>Creating</w:t>
      </w:r>
      <w:r>
        <w:t xml:space="preserve"> a new ASR in AWARE™ for </w:t>
      </w:r>
      <w:r>
        <w:rPr>
          <w:b/>
        </w:rPr>
        <w:t>VR Case Type</w:t>
      </w:r>
      <w:r>
        <w:t>: When asked “Is the service you are entering in response to a Planned Service?” select the “Cancel” button.</w:t>
      </w:r>
    </w:p>
    <w:p w:rsidR="00E42DAE" w:rsidRDefault="00E42DAE" w:rsidP="00D92924">
      <w:pPr>
        <w:numPr>
          <w:ilvl w:val="0"/>
          <w:numId w:val="20"/>
        </w:numPr>
      </w:pPr>
      <w:r>
        <w:t>Can “back date” ASRs up to 14 days.</w:t>
      </w:r>
      <w:bookmarkStart w:id="4" w:name="_GoBack"/>
      <w:bookmarkEnd w:id="4"/>
    </w:p>
    <w:sectPr w:rsidR="00E42DAE" w:rsidSect="00654791">
      <w:footerReference w:type="default" r:id="rId10"/>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B1" w:rsidRDefault="00860BB1" w:rsidP="00654791">
      <w:pPr>
        <w:spacing w:after="0"/>
      </w:pPr>
      <w:r>
        <w:separator/>
      </w:r>
    </w:p>
  </w:endnote>
  <w:endnote w:type="continuationSeparator" w:id="0">
    <w:p w:rsidR="00860BB1" w:rsidRDefault="00860BB1" w:rsidP="00654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91" w:rsidRPr="00654791" w:rsidRDefault="00E42DAE" w:rsidP="00654791">
    <w:pPr>
      <w:pStyle w:val="Footer"/>
      <w:tabs>
        <w:tab w:val="clear" w:pos="4680"/>
        <w:tab w:val="clear" w:pos="9360"/>
        <w:tab w:val="center" w:pos="5400"/>
        <w:tab w:val="right" w:pos="10800"/>
      </w:tabs>
      <w:rPr>
        <w:sz w:val="20"/>
        <w:szCs w:val="20"/>
      </w:rPr>
    </w:pPr>
    <w:r>
      <w:rPr>
        <w:sz w:val="20"/>
        <w:szCs w:val="20"/>
      </w:rPr>
      <w:t>02/21</w:t>
    </w:r>
    <w:r w:rsidR="00654791">
      <w:rPr>
        <w:sz w:val="20"/>
        <w:szCs w:val="20"/>
      </w:rPr>
      <w:tab/>
    </w:r>
    <w:r w:rsidR="00654791" w:rsidRPr="00654791">
      <w:rPr>
        <w:b/>
        <w:sz w:val="20"/>
        <w:szCs w:val="20"/>
      </w:rPr>
      <w:t>RSM 2, Attachment 300-</w:t>
    </w:r>
    <w:r>
      <w:rPr>
        <w:b/>
        <w:sz w:val="20"/>
        <w:szCs w:val="20"/>
      </w:rPr>
      <w:t>4</w:t>
    </w:r>
    <w:r w:rsidR="00654791" w:rsidRPr="00654791">
      <w:rPr>
        <w:b/>
        <w:sz w:val="20"/>
        <w:szCs w:val="20"/>
      </w:rPr>
      <w:t xml:space="preserve">, </w:t>
    </w:r>
    <w:r w:rsidRPr="00E42DAE">
      <w:rPr>
        <w:b/>
        <w:sz w:val="20"/>
        <w:szCs w:val="20"/>
      </w:rPr>
      <w:t>Actual Service Record Entry Guide</w:t>
    </w:r>
    <w:r w:rsidR="00654791" w:rsidRPr="00654791">
      <w:rPr>
        <w:sz w:val="20"/>
        <w:szCs w:val="20"/>
      </w:rPr>
      <w:tab/>
      <w:t xml:space="preserve">Page </w:t>
    </w:r>
    <w:r w:rsidR="00654791" w:rsidRPr="00654791">
      <w:rPr>
        <w:bCs/>
        <w:sz w:val="20"/>
        <w:szCs w:val="20"/>
      </w:rPr>
      <w:fldChar w:fldCharType="begin"/>
    </w:r>
    <w:r w:rsidR="00654791" w:rsidRPr="00654791">
      <w:rPr>
        <w:bCs/>
        <w:sz w:val="20"/>
        <w:szCs w:val="20"/>
      </w:rPr>
      <w:instrText xml:space="preserve"> PAGE  \* Arabic  \* MERGEFORMAT </w:instrText>
    </w:r>
    <w:r w:rsidR="00654791" w:rsidRPr="00654791">
      <w:rPr>
        <w:bCs/>
        <w:sz w:val="20"/>
        <w:szCs w:val="20"/>
      </w:rPr>
      <w:fldChar w:fldCharType="separate"/>
    </w:r>
    <w:r w:rsidR="00D92924">
      <w:rPr>
        <w:bCs/>
        <w:noProof/>
        <w:sz w:val="20"/>
        <w:szCs w:val="20"/>
      </w:rPr>
      <w:t>2</w:t>
    </w:r>
    <w:r w:rsidR="00654791" w:rsidRPr="00654791">
      <w:rPr>
        <w:bCs/>
        <w:sz w:val="20"/>
        <w:szCs w:val="20"/>
      </w:rPr>
      <w:fldChar w:fldCharType="end"/>
    </w:r>
    <w:r w:rsidR="00654791" w:rsidRPr="00654791">
      <w:rPr>
        <w:sz w:val="20"/>
        <w:szCs w:val="20"/>
      </w:rPr>
      <w:t xml:space="preserve"> of </w:t>
    </w:r>
    <w:r w:rsidR="00654791" w:rsidRPr="00654791">
      <w:rPr>
        <w:bCs/>
        <w:sz w:val="20"/>
        <w:szCs w:val="20"/>
      </w:rPr>
      <w:fldChar w:fldCharType="begin"/>
    </w:r>
    <w:r w:rsidR="00654791" w:rsidRPr="00654791">
      <w:rPr>
        <w:bCs/>
        <w:sz w:val="20"/>
        <w:szCs w:val="20"/>
      </w:rPr>
      <w:instrText xml:space="preserve"> NUMPAGES  \* Arabic  \* MERGEFORMAT </w:instrText>
    </w:r>
    <w:r w:rsidR="00654791" w:rsidRPr="00654791">
      <w:rPr>
        <w:bCs/>
        <w:sz w:val="20"/>
        <w:szCs w:val="20"/>
      </w:rPr>
      <w:fldChar w:fldCharType="separate"/>
    </w:r>
    <w:r w:rsidR="00D92924">
      <w:rPr>
        <w:bCs/>
        <w:noProof/>
        <w:sz w:val="20"/>
        <w:szCs w:val="20"/>
      </w:rPr>
      <w:t>2</w:t>
    </w:r>
    <w:r w:rsidR="00654791" w:rsidRPr="00654791">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B1" w:rsidRDefault="00860BB1" w:rsidP="00654791">
      <w:pPr>
        <w:spacing w:after="0"/>
      </w:pPr>
      <w:r>
        <w:separator/>
      </w:r>
    </w:p>
  </w:footnote>
  <w:footnote w:type="continuationSeparator" w:id="0">
    <w:p w:rsidR="00860BB1" w:rsidRDefault="00860BB1" w:rsidP="006547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01E"/>
    <w:multiLevelType w:val="hybridMultilevel"/>
    <w:tmpl w:val="4CFE2192"/>
    <w:lvl w:ilvl="0" w:tplc="BF023262">
      <w:start w:val="1"/>
      <w:numFmt w:val="lowerLetter"/>
      <w:lvlText w:val="%1."/>
      <w:lvlJc w:val="left"/>
      <w:pPr>
        <w:ind w:left="720" w:hanging="360"/>
      </w:pPr>
      <w:rPr>
        <w:b w:val="0"/>
        <w:i w:val="0"/>
        <w:spacing w:val="-3"/>
        <w:w w:val="98"/>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530A71"/>
    <w:multiLevelType w:val="hybridMultilevel"/>
    <w:tmpl w:val="A3F21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15C92"/>
    <w:multiLevelType w:val="hybridMultilevel"/>
    <w:tmpl w:val="8E304008"/>
    <w:lvl w:ilvl="0" w:tplc="27E26386">
      <w:start w:val="1"/>
      <w:numFmt w:val="lowerLetter"/>
      <w:lvlText w:val="%1."/>
      <w:lvlJc w:val="left"/>
      <w:pPr>
        <w:ind w:left="1080" w:hanging="360"/>
      </w:pPr>
      <w:rPr>
        <w:rFonts w:ascii="Arial" w:hAnsi="Arial" w:hint="default"/>
        <w:b w:val="0"/>
        <w:i w:val="0"/>
        <w:spacing w:val="-3"/>
        <w:w w:val="98"/>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D1BE0"/>
    <w:multiLevelType w:val="hybridMultilevel"/>
    <w:tmpl w:val="4318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76643"/>
    <w:multiLevelType w:val="hybridMultilevel"/>
    <w:tmpl w:val="D5B0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0730"/>
    <w:multiLevelType w:val="hybridMultilevel"/>
    <w:tmpl w:val="ED52186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28363D"/>
    <w:multiLevelType w:val="hybridMultilevel"/>
    <w:tmpl w:val="2F34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F03977"/>
    <w:multiLevelType w:val="hybridMultilevel"/>
    <w:tmpl w:val="96D85BE2"/>
    <w:lvl w:ilvl="0" w:tplc="0409000F">
      <w:start w:val="1"/>
      <w:numFmt w:val="decimal"/>
      <w:lvlText w:val="%1."/>
      <w:lvlJc w:val="left"/>
      <w:pPr>
        <w:ind w:left="360" w:hanging="360"/>
      </w:pPr>
      <w:rPr>
        <w:rFonts w:hint="default"/>
        <w:b w:val="0"/>
        <w:i w:val="0"/>
        <w:spacing w:val="-3"/>
        <w:w w:val="98"/>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404FE7"/>
    <w:multiLevelType w:val="hybridMultilevel"/>
    <w:tmpl w:val="31F0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376CC"/>
    <w:multiLevelType w:val="hybridMultilevel"/>
    <w:tmpl w:val="A04C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90EA3"/>
    <w:multiLevelType w:val="hybridMultilevel"/>
    <w:tmpl w:val="6D9211A2"/>
    <w:lvl w:ilvl="0" w:tplc="861A1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732E4"/>
    <w:multiLevelType w:val="hybridMultilevel"/>
    <w:tmpl w:val="490C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A1C16"/>
    <w:multiLevelType w:val="hybridMultilevel"/>
    <w:tmpl w:val="08680162"/>
    <w:lvl w:ilvl="0" w:tplc="06926F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9A04AF"/>
    <w:multiLevelType w:val="hybridMultilevel"/>
    <w:tmpl w:val="98B2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410870"/>
    <w:multiLevelType w:val="hybridMultilevel"/>
    <w:tmpl w:val="BAF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121D1"/>
    <w:multiLevelType w:val="hybridMultilevel"/>
    <w:tmpl w:val="1A3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55598"/>
    <w:multiLevelType w:val="hybridMultilevel"/>
    <w:tmpl w:val="DA104114"/>
    <w:lvl w:ilvl="0" w:tplc="27E26386">
      <w:start w:val="1"/>
      <w:numFmt w:val="lowerLetter"/>
      <w:lvlText w:val="%1."/>
      <w:lvlJc w:val="left"/>
      <w:pPr>
        <w:ind w:left="720" w:hanging="360"/>
      </w:pPr>
      <w:rPr>
        <w:rFonts w:ascii="Arial" w:hAnsi="Arial" w:hint="default"/>
        <w:b w:val="0"/>
        <w:i w:val="0"/>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1586B"/>
    <w:multiLevelType w:val="hybridMultilevel"/>
    <w:tmpl w:val="845AE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06CEA"/>
    <w:multiLevelType w:val="hybridMultilevel"/>
    <w:tmpl w:val="4A701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842A2"/>
    <w:multiLevelType w:val="hybridMultilevel"/>
    <w:tmpl w:val="E41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8"/>
  </w:num>
  <w:num w:numId="5">
    <w:abstractNumId w:val="17"/>
  </w:num>
  <w:num w:numId="6">
    <w:abstractNumId w:val="12"/>
  </w:num>
  <w:num w:numId="7">
    <w:abstractNumId w:val="2"/>
  </w:num>
  <w:num w:numId="8">
    <w:abstractNumId w:val="16"/>
  </w:num>
  <w:num w:numId="9">
    <w:abstractNumId w:val="7"/>
  </w:num>
  <w:num w:numId="10">
    <w:abstractNumId w:val="4"/>
  </w:num>
  <w:num w:numId="11">
    <w:abstractNumId w:val="14"/>
  </w:num>
  <w:num w:numId="12">
    <w:abstractNumId w:val="11"/>
  </w:num>
  <w:num w:numId="13">
    <w:abstractNumId w:val="18"/>
  </w:num>
  <w:num w:numId="14">
    <w:abstractNumId w:val="19"/>
  </w:num>
  <w:num w:numId="15">
    <w:abstractNumId w:val="9"/>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91"/>
    <w:rsid w:val="00173FB2"/>
    <w:rsid w:val="001F731A"/>
    <w:rsid w:val="00654791"/>
    <w:rsid w:val="00860BB1"/>
    <w:rsid w:val="00961A02"/>
    <w:rsid w:val="00A95C7D"/>
    <w:rsid w:val="00CE73DD"/>
    <w:rsid w:val="00D92924"/>
    <w:rsid w:val="00E4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57F0"/>
  <w15:chartTrackingRefBased/>
  <w15:docId w15:val="{3769B8DA-2390-479C-9D0D-D3EC2BC9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DD"/>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CE73DD"/>
    <w:pPr>
      <w:jc w:val="center"/>
      <w:outlineLvl w:val="0"/>
    </w:pPr>
    <w:rPr>
      <w:b/>
      <w:sz w:val="32"/>
      <w:szCs w:val="32"/>
    </w:rPr>
  </w:style>
  <w:style w:type="paragraph" w:styleId="Heading2">
    <w:name w:val="heading 2"/>
    <w:basedOn w:val="Normal"/>
    <w:next w:val="Normal"/>
    <w:link w:val="Heading2Char"/>
    <w:uiPriority w:val="9"/>
    <w:unhideWhenUsed/>
    <w:qFormat/>
    <w:rsid w:val="00CE73DD"/>
    <w:pPr>
      <w:outlineLvl w:val="1"/>
    </w:pPr>
    <w:rPr>
      <w:b/>
      <w:sz w:val="28"/>
      <w:szCs w:val="28"/>
    </w:rPr>
  </w:style>
  <w:style w:type="paragraph" w:styleId="Heading3">
    <w:name w:val="heading 3"/>
    <w:basedOn w:val="Normal"/>
    <w:next w:val="Normal"/>
    <w:link w:val="Heading3Char"/>
    <w:uiPriority w:val="9"/>
    <w:unhideWhenUsed/>
    <w:qFormat/>
    <w:rsid w:val="00CE73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DD"/>
    <w:rPr>
      <w:rFonts w:ascii="Arial" w:hAnsi="Arial" w:cs="Arial"/>
      <w:b/>
      <w:sz w:val="32"/>
      <w:szCs w:val="32"/>
    </w:rPr>
  </w:style>
  <w:style w:type="character" w:customStyle="1" w:styleId="Heading2Char">
    <w:name w:val="Heading 2 Char"/>
    <w:basedOn w:val="DefaultParagraphFont"/>
    <w:link w:val="Heading2"/>
    <w:uiPriority w:val="9"/>
    <w:rsid w:val="00CE73DD"/>
    <w:rPr>
      <w:rFonts w:ascii="Arial" w:hAnsi="Arial" w:cs="Arial"/>
      <w:b/>
      <w:sz w:val="28"/>
      <w:szCs w:val="28"/>
    </w:rPr>
  </w:style>
  <w:style w:type="character" w:customStyle="1" w:styleId="Heading3Char">
    <w:name w:val="Heading 3 Char"/>
    <w:basedOn w:val="DefaultParagraphFont"/>
    <w:link w:val="Heading3"/>
    <w:uiPriority w:val="9"/>
    <w:rsid w:val="00CE73DD"/>
    <w:rPr>
      <w:rFonts w:ascii="Arial" w:hAnsi="Arial" w:cs="Arial"/>
      <w:b/>
      <w:sz w:val="24"/>
      <w:szCs w:val="24"/>
    </w:rPr>
  </w:style>
  <w:style w:type="paragraph" w:styleId="ListParagraph">
    <w:name w:val="List Paragraph"/>
    <w:basedOn w:val="Normal"/>
    <w:uiPriority w:val="34"/>
    <w:qFormat/>
    <w:rsid w:val="00654791"/>
    <w:pPr>
      <w:ind w:left="720"/>
      <w:contextualSpacing/>
    </w:pPr>
  </w:style>
  <w:style w:type="paragraph" w:styleId="Header">
    <w:name w:val="header"/>
    <w:basedOn w:val="Normal"/>
    <w:link w:val="HeaderChar"/>
    <w:uiPriority w:val="99"/>
    <w:unhideWhenUsed/>
    <w:rsid w:val="00654791"/>
    <w:pPr>
      <w:tabs>
        <w:tab w:val="center" w:pos="4680"/>
        <w:tab w:val="right" w:pos="9360"/>
      </w:tabs>
      <w:spacing w:after="0"/>
    </w:pPr>
  </w:style>
  <w:style w:type="character" w:customStyle="1" w:styleId="HeaderChar">
    <w:name w:val="Header Char"/>
    <w:basedOn w:val="DefaultParagraphFont"/>
    <w:link w:val="Header"/>
    <w:uiPriority w:val="99"/>
    <w:rsid w:val="00654791"/>
    <w:rPr>
      <w:rFonts w:ascii="Arial" w:hAnsi="Arial" w:cs="Arial"/>
      <w:sz w:val="24"/>
      <w:szCs w:val="24"/>
    </w:rPr>
  </w:style>
  <w:style w:type="paragraph" w:styleId="Footer">
    <w:name w:val="footer"/>
    <w:basedOn w:val="Normal"/>
    <w:link w:val="FooterChar"/>
    <w:uiPriority w:val="99"/>
    <w:unhideWhenUsed/>
    <w:rsid w:val="00654791"/>
    <w:pPr>
      <w:tabs>
        <w:tab w:val="center" w:pos="4680"/>
        <w:tab w:val="right" w:pos="9360"/>
      </w:tabs>
      <w:spacing w:after="0"/>
    </w:pPr>
  </w:style>
  <w:style w:type="character" w:customStyle="1" w:styleId="FooterChar">
    <w:name w:val="Footer Char"/>
    <w:basedOn w:val="DefaultParagraphFont"/>
    <w:link w:val="Footer"/>
    <w:uiPriority w:val="99"/>
    <w:rsid w:val="00654791"/>
    <w:rPr>
      <w:rFonts w:ascii="Arial" w:hAnsi="Arial" w:cs="Arial"/>
      <w:sz w:val="24"/>
      <w:szCs w:val="24"/>
    </w:rPr>
  </w:style>
  <w:style w:type="character" w:styleId="Hyperlink">
    <w:name w:val="Hyperlink"/>
    <w:basedOn w:val="DefaultParagraphFont"/>
    <w:uiPriority w:val="99"/>
    <w:unhideWhenUsed/>
    <w:rsid w:val="00654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99437">
      <w:bodyDiv w:val="1"/>
      <w:marLeft w:val="0"/>
      <w:marRight w:val="0"/>
      <w:marTop w:val="0"/>
      <w:marBottom w:val="0"/>
      <w:divBdr>
        <w:top w:val="none" w:sz="0" w:space="0" w:color="auto"/>
        <w:left w:val="none" w:sz="0" w:space="0" w:color="auto"/>
        <w:bottom w:val="none" w:sz="0" w:space="0" w:color="auto"/>
        <w:right w:val="none" w:sz="0" w:space="0" w:color="auto"/>
      </w:divBdr>
    </w:div>
    <w:div w:id="10983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2DF3A7925D24E9BC03C7DB4BC8BE7" ma:contentTypeVersion="2" ma:contentTypeDescription="Create a new document." ma:contentTypeScope="" ma:versionID="d8ca0a6b2a6dec6c4f51019eb2887dd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0EF36-9306-4238-AC18-8FA7347DC655}"/>
</file>

<file path=customXml/itemProps2.xml><?xml version="1.0" encoding="utf-8"?>
<ds:datastoreItem xmlns:ds="http://schemas.openxmlformats.org/officeDocument/2006/customXml" ds:itemID="{6E394D10-87BA-4245-80B9-891FF71F9204}"/>
</file>

<file path=customXml/itemProps3.xml><?xml version="1.0" encoding="utf-8"?>
<ds:datastoreItem xmlns:ds="http://schemas.openxmlformats.org/officeDocument/2006/customXml" ds:itemID="{20DCE0B8-F70C-4C66-B72B-80A5B9AFD5E8}"/>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RSM 2, Attachment 300-4: Actual Service Record Entry Guide</vt:lpstr>
    </vt:vector>
  </TitlesOfParts>
  <Company>DORS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RSM 2, Attachment 300-4: Actual Service Record Entry Guide</dc:title>
  <dc:subject/>
  <dc:creator>Donna Lettow</dc:creator>
  <cp:keywords/>
  <dc:description/>
  <cp:lastModifiedBy>Donna Lettow</cp:lastModifiedBy>
  <cp:revision>2</cp:revision>
  <dcterms:created xsi:type="dcterms:W3CDTF">2021-07-16T19:43:00Z</dcterms:created>
  <dcterms:modified xsi:type="dcterms:W3CDTF">2021-07-16T19:43:00Z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0x010100FFA2DF3A7925D24E9BC03C7DB4BC8BE7</vt:lpwstr>
  </property>
</Properties>
</file>