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5F3" w:rsidRPr="000E4B9E" w:rsidRDefault="003245F3" w:rsidP="000C6733">
      <w:pPr>
        <w:pStyle w:val="Heading1"/>
        <w:rPr>
          <w:sz w:val="32"/>
          <w:szCs w:val="32"/>
        </w:rPr>
      </w:pPr>
      <w:bookmarkStart w:id="0" w:name="_GoBack"/>
      <w:bookmarkEnd w:id="0"/>
      <w:r w:rsidRPr="000E4B9E">
        <w:rPr>
          <w:sz w:val="32"/>
          <w:szCs w:val="32"/>
        </w:rPr>
        <w:t>RSM 2, Attachment 1700-1</w:t>
      </w:r>
    </w:p>
    <w:p w:rsidR="006B0C62" w:rsidRPr="000E4B9E" w:rsidRDefault="008C31B3" w:rsidP="008C31B3">
      <w:pPr>
        <w:pStyle w:val="Heading1"/>
        <w:spacing w:after="240"/>
        <w:rPr>
          <w:sz w:val="32"/>
          <w:szCs w:val="32"/>
        </w:rPr>
      </w:pPr>
      <w:r w:rsidRPr="000E4B9E">
        <w:rPr>
          <w:sz w:val="32"/>
          <w:szCs w:val="32"/>
        </w:rPr>
        <w:t>Managing Referrals for Students with Disabilities: Desk Reference</w:t>
      </w:r>
    </w:p>
    <w:p w:rsidR="008C31B3" w:rsidRPr="008C31B3" w:rsidRDefault="008C31B3" w:rsidP="008C31B3">
      <w:pPr>
        <w:spacing w:after="240" w:line="240" w:lineRule="auto"/>
        <w:rPr>
          <w:rFonts w:ascii="Arial" w:hAnsi="Arial" w:cs="Arial"/>
          <w:bCs/>
          <w:sz w:val="24"/>
          <w:szCs w:val="24"/>
        </w:rPr>
      </w:pPr>
      <w:r w:rsidRPr="008C31B3">
        <w:rPr>
          <w:rFonts w:ascii="Arial" w:hAnsi="Arial" w:cs="Arial"/>
          <w:bCs/>
          <w:sz w:val="24"/>
          <w:szCs w:val="24"/>
        </w:rPr>
        <w:t xml:space="preserve">The procedures for processing DORS referrals for </w:t>
      </w:r>
      <w:hyperlink r:id="rId7" w:anchor="1701">
        <w:r w:rsidRPr="004A2CD6">
          <w:rPr>
            <w:rStyle w:val="Hyperlink"/>
            <w:rFonts w:ascii="Arial" w:hAnsi="Arial" w:cs="Arial"/>
            <w:sz w:val="24"/>
            <w:szCs w:val="24"/>
          </w:rPr>
          <w:t>students with disabilities</w:t>
        </w:r>
      </w:hyperlink>
      <w:r w:rsidRPr="008C31B3">
        <w:rPr>
          <w:rFonts w:ascii="Arial" w:hAnsi="Arial" w:cs="Arial"/>
          <w:bCs/>
          <w:sz w:val="24"/>
          <w:szCs w:val="24"/>
        </w:rPr>
        <w:t xml:space="preserve"> and</w:t>
      </w:r>
      <w:r w:rsidR="000E4B9E">
        <w:rPr>
          <w:rFonts w:ascii="Arial" w:hAnsi="Arial" w:cs="Arial"/>
          <w:bCs/>
          <w:sz w:val="24"/>
          <w:szCs w:val="24"/>
        </w:rPr>
        <w:t xml:space="preserve"> </w:t>
      </w:r>
      <w:hyperlink r:id="rId8">
        <w:r w:rsidRPr="004A2CD6">
          <w:rPr>
            <w:rStyle w:val="Hyperlink"/>
            <w:rFonts w:ascii="Arial" w:hAnsi="Arial" w:cs="Arial"/>
            <w:sz w:val="24"/>
            <w:szCs w:val="24"/>
          </w:rPr>
          <w:t>pre-employment transition services</w:t>
        </w:r>
      </w:hyperlink>
      <w:r w:rsidRPr="008C31B3">
        <w:rPr>
          <w:rFonts w:ascii="Arial" w:hAnsi="Arial" w:cs="Arial"/>
          <w:bCs/>
          <w:sz w:val="24"/>
          <w:szCs w:val="24"/>
        </w:rPr>
        <w:t xml:space="preserve"> (Pre-ETS) are provided below.</w:t>
      </w:r>
    </w:p>
    <w:p w:rsidR="008C31B3" w:rsidRPr="008C31B3" w:rsidRDefault="008C31B3" w:rsidP="008C31B3">
      <w:pPr>
        <w:pStyle w:val="Heading2"/>
      </w:pPr>
      <w:r w:rsidRPr="008C31B3">
        <w:t>Pre-ETS Referral Procedures</w:t>
      </w:r>
    </w:p>
    <w:p w:rsidR="008C31B3" w:rsidRPr="008C31B3" w:rsidRDefault="008C31B3" w:rsidP="008C31B3">
      <w:pPr>
        <w:spacing w:after="240" w:line="240" w:lineRule="auto"/>
        <w:rPr>
          <w:rFonts w:ascii="Arial" w:hAnsi="Arial" w:cs="Arial"/>
          <w:bCs/>
          <w:sz w:val="24"/>
          <w:szCs w:val="24"/>
        </w:rPr>
      </w:pPr>
      <w:r w:rsidRPr="008C31B3">
        <w:rPr>
          <w:rFonts w:ascii="Arial" w:hAnsi="Arial" w:cs="Arial"/>
          <w:bCs/>
          <w:sz w:val="24"/>
          <w:szCs w:val="24"/>
        </w:rPr>
        <w:t xml:space="preserve">The below procedures should be followed when processing a received Pre-ETS referral for a student with a disability: </w:t>
      </w:r>
    </w:p>
    <w:p w:rsidR="008C31B3" w:rsidRPr="00E94366" w:rsidRDefault="008C31B3" w:rsidP="00E94366">
      <w:pPr>
        <w:numPr>
          <w:ilvl w:val="0"/>
          <w:numId w:val="24"/>
        </w:numPr>
        <w:spacing w:after="240" w:line="240" w:lineRule="auto"/>
        <w:rPr>
          <w:rFonts w:ascii="Arial" w:hAnsi="Arial" w:cs="Arial"/>
          <w:b/>
          <w:bCs/>
          <w:sz w:val="24"/>
          <w:szCs w:val="24"/>
        </w:rPr>
      </w:pPr>
      <w:r w:rsidRPr="00E94366">
        <w:rPr>
          <w:rFonts w:ascii="Arial" w:hAnsi="Arial" w:cs="Arial"/>
          <w:b/>
          <w:bCs/>
          <w:sz w:val="24"/>
          <w:szCs w:val="24"/>
        </w:rPr>
        <w:t xml:space="preserve">DORS staff will provide the student/parent or guardian with required DORS forms and request qualifying documentation for Pre-ETS. </w:t>
      </w:r>
    </w:p>
    <w:p w:rsidR="008C31B3" w:rsidRPr="008C31B3" w:rsidRDefault="008C31B3" w:rsidP="00E94366">
      <w:pPr>
        <w:spacing w:after="240" w:line="240" w:lineRule="auto"/>
        <w:ind w:left="720"/>
        <w:rPr>
          <w:rFonts w:ascii="Arial" w:hAnsi="Arial" w:cs="Arial"/>
          <w:bCs/>
          <w:sz w:val="24"/>
          <w:szCs w:val="24"/>
        </w:rPr>
      </w:pPr>
      <w:r w:rsidRPr="008C31B3">
        <w:rPr>
          <w:rFonts w:ascii="Arial" w:hAnsi="Arial" w:cs="Arial"/>
          <w:bCs/>
          <w:sz w:val="24"/>
          <w:szCs w:val="24"/>
        </w:rPr>
        <w:t>Within 15 working days of the receipt of a Pre-ETS referral DORS staff will:</w:t>
      </w:r>
    </w:p>
    <w:p w:rsidR="008C31B3" w:rsidRPr="008C31B3" w:rsidRDefault="008C31B3" w:rsidP="00E94366">
      <w:pPr>
        <w:numPr>
          <w:ilvl w:val="1"/>
          <w:numId w:val="25"/>
        </w:numPr>
        <w:spacing w:after="240" w:line="240" w:lineRule="auto"/>
        <w:ind w:left="1080"/>
        <w:rPr>
          <w:rFonts w:ascii="Arial" w:hAnsi="Arial" w:cs="Arial"/>
          <w:bCs/>
          <w:sz w:val="24"/>
          <w:szCs w:val="24"/>
        </w:rPr>
      </w:pPr>
      <w:r w:rsidRPr="008C31B3">
        <w:rPr>
          <w:rFonts w:ascii="Arial" w:hAnsi="Arial" w:cs="Arial"/>
          <w:bCs/>
          <w:sz w:val="24"/>
          <w:szCs w:val="24"/>
        </w:rPr>
        <w:t>Confirm student age (at least 14 but no more than 21 years of age ‒ has not yet reached 22nd birthday), and;</w:t>
      </w:r>
    </w:p>
    <w:p w:rsidR="008C31B3" w:rsidRPr="008C31B3" w:rsidRDefault="008C31B3" w:rsidP="00E94366">
      <w:pPr>
        <w:numPr>
          <w:ilvl w:val="1"/>
          <w:numId w:val="25"/>
        </w:numPr>
        <w:spacing w:after="240" w:line="240" w:lineRule="auto"/>
        <w:ind w:left="1080"/>
        <w:rPr>
          <w:rFonts w:ascii="Arial" w:hAnsi="Arial" w:cs="Arial"/>
          <w:bCs/>
          <w:sz w:val="24"/>
          <w:szCs w:val="24"/>
        </w:rPr>
      </w:pPr>
      <w:r w:rsidRPr="008C31B3">
        <w:rPr>
          <w:rFonts w:ascii="Arial" w:hAnsi="Arial" w:cs="Arial"/>
          <w:bCs/>
          <w:sz w:val="24"/>
          <w:szCs w:val="24"/>
        </w:rPr>
        <w:t>Request qualifying documentation, i.e. documentation of disability and confirmation of enrollment in secondary or post-secondary education program, and;</w:t>
      </w:r>
    </w:p>
    <w:p w:rsidR="008C31B3" w:rsidRPr="008C31B3" w:rsidRDefault="008C31B3" w:rsidP="00E94366">
      <w:pPr>
        <w:numPr>
          <w:ilvl w:val="1"/>
          <w:numId w:val="25"/>
        </w:numPr>
        <w:spacing w:after="240" w:line="240" w:lineRule="auto"/>
        <w:ind w:left="1080"/>
        <w:rPr>
          <w:rFonts w:ascii="Arial" w:hAnsi="Arial" w:cs="Arial"/>
          <w:bCs/>
          <w:sz w:val="24"/>
          <w:szCs w:val="24"/>
        </w:rPr>
      </w:pPr>
      <w:r w:rsidRPr="008C31B3">
        <w:rPr>
          <w:rFonts w:ascii="Arial" w:hAnsi="Arial" w:cs="Arial"/>
          <w:bCs/>
          <w:sz w:val="24"/>
          <w:szCs w:val="24"/>
        </w:rPr>
        <w:t>Provide the student and parent/guardian with the following required DORS forms:</w:t>
      </w:r>
    </w:p>
    <w:p w:rsidR="008C31B3" w:rsidRPr="008C31B3" w:rsidRDefault="008C31B3" w:rsidP="00E94366">
      <w:pPr>
        <w:numPr>
          <w:ilvl w:val="0"/>
          <w:numId w:val="26"/>
        </w:numPr>
        <w:spacing w:after="0" w:line="240" w:lineRule="auto"/>
        <w:rPr>
          <w:rFonts w:ascii="Arial" w:hAnsi="Arial" w:cs="Arial"/>
          <w:bCs/>
          <w:sz w:val="24"/>
          <w:szCs w:val="24"/>
        </w:rPr>
      </w:pPr>
      <w:r w:rsidRPr="008C31B3">
        <w:rPr>
          <w:rFonts w:ascii="Arial" w:hAnsi="Arial" w:cs="Arial"/>
          <w:bCs/>
          <w:sz w:val="24"/>
          <w:szCs w:val="24"/>
        </w:rPr>
        <w:t>Pre-ETS Fact Sheet</w:t>
      </w:r>
    </w:p>
    <w:p w:rsidR="008C31B3" w:rsidRPr="008C31B3" w:rsidRDefault="008C31B3" w:rsidP="00E94366">
      <w:pPr>
        <w:numPr>
          <w:ilvl w:val="0"/>
          <w:numId w:val="26"/>
        </w:numPr>
        <w:spacing w:after="0" w:line="240" w:lineRule="auto"/>
        <w:rPr>
          <w:rFonts w:ascii="Arial" w:hAnsi="Arial" w:cs="Arial"/>
          <w:bCs/>
          <w:sz w:val="24"/>
          <w:szCs w:val="24"/>
        </w:rPr>
      </w:pPr>
      <w:r w:rsidRPr="008C31B3">
        <w:rPr>
          <w:rFonts w:ascii="Arial" w:hAnsi="Arial" w:cs="Arial"/>
          <w:bCs/>
          <w:sz w:val="24"/>
          <w:szCs w:val="24"/>
        </w:rPr>
        <w:t>Pre-ETS Student Information Form</w:t>
      </w:r>
    </w:p>
    <w:p w:rsidR="008C31B3" w:rsidRPr="008C31B3" w:rsidRDefault="008C31B3" w:rsidP="00E94366">
      <w:pPr>
        <w:numPr>
          <w:ilvl w:val="0"/>
          <w:numId w:val="26"/>
        </w:numPr>
        <w:spacing w:after="240" w:line="240" w:lineRule="auto"/>
        <w:rPr>
          <w:rFonts w:ascii="Arial" w:hAnsi="Arial" w:cs="Arial"/>
          <w:bCs/>
          <w:sz w:val="24"/>
          <w:szCs w:val="24"/>
        </w:rPr>
      </w:pPr>
      <w:r w:rsidRPr="008C31B3">
        <w:rPr>
          <w:rFonts w:ascii="Arial" w:hAnsi="Arial" w:cs="Arial"/>
          <w:bCs/>
          <w:sz w:val="24"/>
          <w:szCs w:val="24"/>
        </w:rPr>
        <w:t>CAP Brochure</w:t>
      </w:r>
    </w:p>
    <w:p w:rsidR="008C31B3" w:rsidRPr="008C31B3" w:rsidRDefault="008C31B3" w:rsidP="00E94366">
      <w:pPr>
        <w:spacing w:after="240" w:line="240" w:lineRule="auto"/>
        <w:ind w:left="720"/>
        <w:rPr>
          <w:rFonts w:ascii="Arial" w:hAnsi="Arial" w:cs="Arial"/>
          <w:bCs/>
          <w:sz w:val="24"/>
          <w:szCs w:val="24"/>
        </w:rPr>
      </w:pPr>
      <w:r w:rsidRPr="008C31B3">
        <w:rPr>
          <w:rFonts w:ascii="Arial" w:hAnsi="Arial" w:cs="Arial"/>
          <w:bCs/>
          <w:sz w:val="24"/>
          <w:szCs w:val="24"/>
        </w:rPr>
        <w:t>If the student/parent has not received the above documents via the centralized referral process, the above forms may be provided in person (via an IEP or other meeting) or other methods, i.e. email or mail along with the appropriate cover letter.</w:t>
      </w:r>
      <w:r w:rsidR="000E4B9E">
        <w:rPr>
          <w:rFonts w:ascii="Arial" w:hAnsi="Arial" w:cs="Arial"/>
          <w:bCs/>
          <w:sz w:val="24"/>
          <w:szCs w:val="24"/>
        </w:rPr>
        <w:t xml:space="preserve"> </w:t>
      </w:r>
      <w:r w:rsidRPr="008C31B3">
        <w:rPr>
          <w:rFonts w:ascii="Arial" w:hAnsi="Arial" w:cs="Arial"/>
          <w:bCs/>
          <w:sz w:val="24"/>
          <w:szCs w:val="24"/>
        </w:rPr>
        <w:t>Document via AWARE</w:t>
      </w:r>
      <w:r w:rsidR="00E94366">
        <w:rPr>
          <w:rFonts w:ascii="Arial" w:hAnsi="Arial" w:cs="Arial"/>
          <w:bCs/>
          <w:sz w:val="24"/>
          <w:szCs w:val="24"/>
        </w:rPr>
        <w:t>™</w:t>
      </w:r>
      <w:r w:rsidRPr="008C31B3">
        <w:rPr>
          <w:rFonts w:ascii="Arial" w:hAnsi="Arial" w:cs="Arial"/>
          <w:bCs/>
          <w:sz w:val="24"/>
          <w:szCs w:val="24"/>
        </w:rPr>
        <w:t xml:space="preserve"> referral letter or referral note the date this information was provided to the student.</w:t>
      </w:r>
    </w:p>
    <w:p w:rsidR="008C31B3" w:rsidRPr="00E94366" w:rsidRDefault="008C31B3" w:rsidP="00E94366">
      <w:pPr>
        <w:numPr>
          <w:ilvl w:val="0"/>
          <w:numId w:val="24"/>
        </w:numPr>
        <w:spacing w:after="240" w:line="240" w:lineRule="auto"/>
        <w:rPr>
          <w:rFonts w:ascii="Arial" w:hAnsi="Arial" w:cs="Arial"/>
          <w:b/>
          <w:bCs/>
          <w:sz w:val="24"/>
          <w:szCs w:val="24"/>
        </w:rPr>
      </w:pPr>
      <w:r w:rsidRPr="00E94366">
        <w:rPr>
          <w:rFonts w:ascii="Arial" w:hAnsi="Arial" w:cs="Arial"/>
          <w:b/>
          <w:bCs/>
          <w:sz w:val="24"/>
          <w:szCs w:val="24"/>
        </w:rPr>
        <w:t>DORS receives a Student Information Form, signed by parent/guardian if the student is in secondary school or a minor, along with qualifying documentation and enters student information in the AWARE</w:t>
      </w:r>
      <w:r w:rsidR="00E94366">
        <w:rPr>
          <w:rFonts w:ascii="Arial" w:hAnsi="Arial" w:cs="Arial"/>
          <w:b/>
          <w:bCs/>
          <w:sz w:val="24"/>
          <w:szCs w:val="24"/>
        </w:rPr>
        <w:t>™</w:t>
      </w:r>
      <w:r w:rsidRPr="00E94366">
        <w:rPr>
          <w:rFonts w:ascii="Arial" w:hAnsi="Arial" w:cs="Arial"/>
          <w:b/>
          <w:bCs/>
          <w:sz w:val="24"/>
          <w:szCs w:val="24"/>
        </w:rPr>
        <w:t xml:space="preserve"> Participant Module as a Pre-ETS case type.</w:t>
      </w:r>
    </w:p>
    <w:p w:rsidR="008C31B3" w:rsidRPr="00E94366" w:rsidRDefault="008C31B3" w:rsidP="00AE3A25">
      <w:pPr>
        <w:spacing w:after="240" w:line="240" w:lineRule="auto"/>
        <w:rPr>
          <w:rFonts w:ascii="Arial" w:hAnsi="Arial" w:cs="Arial"/>
          <w:b/>
          <w:bCs/>
          <w:color w:val="FF0000"/>
          <w:sz w:val="24"/>
          <w:szCs w:val="24"/>
        </w:rPr>
      </w:pPr>
      <w:r w:rsidRPr="00E94366">
        <w:rPr>
          <w:rFonts w:ascii="Arial" w:hAnsi="Arial" w:cs="Arial"/>
          <w:b/>
          <w:bCs/>
          <w:color w:val="FF0000"/>
          <w:sz w:val="24"/>
          <w:szCs w:val="24"/>
        </w:rPr>
        <w:t>Select the appropriate AWARE</w:t>
      </w:r>
      <w:r w:rsidR="00E94366" w:rsidRPr="00E94366">
        <w:rPr>
          <w:rFonts w:ascii="Arial" w:hAnsi="Arial" w:cs="Arial"/>
          <w:b/>
          <w:bCs/>
          <w:color w:val="FF0000"/>
          <w:sz w:val="24"/>
          <w:szCs w:val="24"/>
        </w:rPr>
        <w:t>™</w:t>
      </w:r>
      <w:r w:rsidRPr="00E94366">
        <w:rPr>
          <w:rFonts w:ascii="Arial" w:hAnsi="Arial" w:cs="Arial"/>
          <w:b/>
          <w:bCs/>
          <w:color w:val="FF0000"/>
          <w:sz w:val="24"/>
          <w:szCs w:val="24"/>
        </w:rPr>
        <w:t xml:space="preserve"> Special Program Indicator: “STEP 1” or, if all qualifying documents received are adequate, “STEP 2</w:t>
      </w:r>
      <w:r w:rsidR="00E94366">
        <w:rPr>
          <w:rFonts w:ascii="Arial" w:hAnsi="Arial" w:cs="Arial"/>
          <w:b/>
          <w:bCs/>
          <w:color w:val="FF0000"/>
          <w:sz w:val="24"/>
          <w:szCs w:val="24"/>
        </w:rPr>
        <w:t>.</w:t>
      </w:r>
      <w:r w:rsidRPr="00E94366">
        <w:rPr>
          <w:rFonts w:ascii="Arial" w:hAnsi="Arial" w:cs="Arial"/>
          <w:b/>
          <w:bCs/>
          <w:color w:val="FF0000"/>
          <w:sz w:val="24"/>
          <w:szCs w:val="24"/>
        </w:rPr>
        <w:t>”</w:t>
      </w:r>
    </w:p>
    <w:p w:rsidR="008C31B3" w:rsidRPr="008C31B3" w:rsidRDefault="008C31B3" w:rsidP="00E94366">
      <w:pPr>
        <w:spacing w:after="240" w:line="240" w:lineRule="auto"/>
        <w:ind w:left="720"/>
        <w:rPr>
          <w:rFonts w:ascii="Arial" w:hAnsi="Arial" w:cs="Arial"/>
          <w:bCs/>
          <w:sz w:val="24"/>
          <w:szCs w:val="24"/>
        </w:rPr>
      </w:pPr>
      <w:r w:rsidRPr="008C31B3">
        <w:rPr>
          <w:rFonts w:ascii="Arial" w:hAnsi="Arial" w:cs="Arial"/>
          <w:bCs/>
          <w:sz w:val="24"/>
          <w:szCs w:val="24"/>
        </w:rPr>
        <w:t>If qualifying documentation is not received, DORS staff shall make every effort to gather disability related documentation by:</w:t>
      </w:r>
    </w:p>
    <w:p w:rsidR="008C31B3" w:rsidRPr="008C31B3" w:rsidRDefault="008C31B3" w:rsidP="00E94366">
      <w:pPr>
        <w:numPr>
          <w:ilvl w:val="0"/>
          <w:numId w:val="27"/>
        </w:numPr>
        <w:spacing w:after="240" w:line="240" w:lineRule="auto"/>
        <w:rPr>
          <w:rFonts w:ascii="Arial" w:hAnsi="Arial" w:cs="Arial"/>
          <w:bCs/>
          <w:sz w:val="24"/>
          <w:szCs w:val="24"/>
        </w:rPr>
      </w:pPr>
      <w:r w:rsidRPr="008C31B3">
        <w:rPr>
          <w:rFonts w:ascii="Arial" w:hAnsi="Arial" w:cs="Arial"/>
          <w:bCs/>
          <w:sz w:val="24"/>
          <w:szCs w:val="24"/>
        </w:rPr>
        <w:t>Requesting documentation of disability from parent/guardian, or from school or health care provider with a signed consent form. Documentation should note disability.</w:t>
      </w:r>
      <w:r w:rsidR="000E4B9E">
        <w:rPr>
          <w:rFonts w:ascii="Arial" w:hAnsi="Arial" w:cs="Arial"/>
          <w:bCs/>
          <w:sz w:val="24"/>
          <w:szCs w:val="24"/>
        </w:rPr>
        <w:t xml:space="preserve"> </w:t>
      </w:r>
      <w:r w:rsidRPr="008C31B3">
        <w:rPr>
          <w:rFonts w:ascii="Arial" w:hAnsi="Arial" w:cs="Arial"/>
          <w:bCs/>
          <w:sz w:val="24"/>
          <w:szCs w:val="24"/>
        </w:rPr>
        <w:t>Examples of qualifying documentation may include, but are not limited to, a current IEP, 504 plan, or diagnosis from a healthcare provider.</w:t>
      </w:r>
    </w:p>
    <w:p w:rsidR="008C31B3" w:rsidRPr="00E94366" w:rsidRDefault="008C31B3" w:rsidP="00E94366">
      <w:pPr>
        <w:numPr>
          <w:ilvl w:val="0"/>
          <w:numId w:val="24"/>
        </w:numPr>
        <w:spacing w:after="240" w:line="240" w:lineRule="auto"/>
        <w:rPr>
          <w:rFonts w:ascii="Arial" w:hAnsi="Arial" w:cs="Arial"/>
          <w:b/>
          <w:bCs/>
          <w:sz w:val="24"/>
          <w:szCs w:val="24"/>
        </w:rPr>
      </w:pPr>
      <w:r w:rsidRPr="00E94366">
        <w:rPr>
          <w:rFonts w:ascii="Arial" w:hAnsi="Arial" w:cs="Arial"/>
          <w:b/>
          <w:bCs/>
          <w:sz w:val="24"/>
          <w:szCs w:val="24"/>
        </w:rPr>
        <w:t>Counselor schedules a date to discuss services with the student.</w:t>
      </w:r>
    </w:p>
    <w:p w:rsidR="008C31B3" w:rsidRPr="008C31B3" w:rsidRDefault="008C31B3" w:rsidP="00E94366">
      <w:pPr>
        <w:spacing w:after="240" w:line="240" w:lineRule="auto"/>
        <w:ind w:left="720"/>
        <w:rPr>
          <w:rFonts w:ascii="Arial" w:hAnsi="Arial" w:cs="Arial"/>
          <w:bCs/>
          <w:sz w:val="24"/>
          <w:szCs w:val="24"/>
        </w:rPr>
      </w:pPr>
      <w:r w:rsidRPr="008C31B3">
        <w:rPr>
          <w:rFonts w:ascii="Arial" w:hAnsi="Arial" w:cs="Arial"/>
          <w:bCs/>
          <w:sz w:val="24"/>
          <w:szCs w:val="24"/>
        </w:rPr>
        <w:t>Within 30 calendar days of receiving the required qualifying documentation and the signed Student Information Form, DORS staff will make every effort to discuss Pre-ETS with the student and parent/guardian (as required).</w:t>
      </w:r>
    </w:p>
    <w:p w:rsidR="008C31B3" w:rsidRPr="00E94366" w:rsidRDefault="008C31B3" w:rsidP="00E94366">
      <w:pPr>
        <w:numPr>
          <w:ilvl w:val="0"/>
          <w:numId w:val="24"/>
        </w:numPr>
        <w:spacing w:after="240" w:line="240" w:lineRule="auto"/>
        <w:rPr>
          <w:rFonts w:ascii="Arial" w:hAnsi="Arial" w:cs="Arial"/>
          <w:b/>
          <w:bCs/>
          <w:sz w:val="24"/>
          <w:szCs w:val="24"/>
        </w:rPr>
      </w:pPr>
      <w:r w:rsidRPr="00E94366">
        <w:rPr>
          <w:rFonts w:ascii="Arial" w:hAnsi="Arial" w:cs="Arial"/>
          <w:b/>
          <w:bCs/>
          <w:sz w:val="24"/>
          <w:szCs w:val="24"/>
        </w:rPr>
        <w:lastRenderedPageBreak/>
        <w:t>At the initial interview, the counselor discusses services with the student and a Pre-ETS Agreement is completed and given to the student for required signatures.</w:t>
      </w:r>
    </w:p>
    <w:p w:rsidR="008C31B3" w:rsidRPr="008C31B3" w:rsidRDefault="008C31B3" w:rsidP="00E94366">
      <w:pPr>
        <w:spacing w:after="240" w:line="240" w:lineRule="auto"/>
        <w:ind w:left="720"/>
        <w:rPr>
          <w:rFonts w:ascii="Arial" w:hAnsi="Arial" w:cs="Arial"/>
          <w:bCs/>
          <w:sz w:val="24"/>
          <w:szCs w:val="24"/>
        </w:rPr>
      </w:pPr>
      <w:r w:rsidRPr="008C31B3">
        <w:rPr>
          <w:rFonts w:ascii="Arial" w:hAnsi="Arial" w:cs="Arial"/>
          <w:bCs/>
          <w:sz w:val="24"/>
          <w:szCs w:val="24"/>
        </w:rPr>
        <w:t xml:space="preserve">The counselor will discuss service options with the student, in either an individual or group setting, at the school, the DORS office, a mutually agreed upon location in the community, phone conversation, or virtual meeting as appropriate. During the initial interview, the DORS counselor will: </w:t>
      </w:r>
    </w:p>
    <w:p w:rsidR="008C31B3" w:rsidRPr="008C31B3" w:rsidRDefault="008C31B3" w:rsidP="00E94366">
      <w:pPr>
        <w:numPr>
          <w:ilvl w:val="1"/>
          <w:numId w:val="28"/>
        </w:numPr>
        <w:spacing w:after="240" w:line="240" w:lineRule="auto"/>
        <w:ind w:left="1080"/>
        <w:rPr>
          <w:rFonts w:ascii="Arial" w:hAnsi="Arial" w:cs="Arial"/>
          <w:bCs/>
          <w:sz w:val="24"/>
          <w:szCs w:val="24"/>
        </w:rPr>
      </w:pPr>
      <w:r w:rsidRPr="008C31B3">
        <w:rPr>
          <w:rFonts w:ascii="Arial" w:hAnsi="Arial" w:cs="Arial"/>
          <w:bCs/>
          <w:sz w:val="24"/>
          <w:szCs w:val="24"/>
        </w:rPr>
        <w:t>Ensure that the Student Information Form and disability documentation is completed, signed, dated and received</w:t>
      </w:r>
      <w:r w:rsidR="00E94366">
        <w:rPr>
          <w:rFonts w:ascii="Arial" w:hAnsi="Arial" w:cs="Arial"/>
          <w:bCs/>
          <w:sz w:val="24"/>
          <w:szCs w:val="24"/>
        </w:rPr>
        <w:t>.</w:t>
      </w:r>
    </w:p>
    <w:p w:rsidR="008C31B3" w:rsidRPr="008C31B3" w:rsidRDefault="008C31B3" w:rsidP="00E94366">
      <w:pPr>
        <w:numPr>
          <w:ilvl w:val="1"/>
          <w:numId w:val="28"/>
        </w:numPr>
        <w:spacing w:after="240" w:line="240" w:lineRule="auto"/>
        <w:ind w:left="1080"/>
        <w:rPr>
          <w:rFonts w:ascii="Arial" w:hAnsi="Arial" w:cs="Arial"/>
          <w:bCs/>
          <w:sz w:val="24"/>
          <w:szCs w:val="24"/>
        </w:rPr>
      </w:pPr>
      <w:r w:rsidRPr="008C31B3">
        <w:rPr>
          <w:rFonts w:ascii="Arial" w:hAnsi="Arial" w:cs="Arial"/>
          <w:bCs/>
          <w:sz w:val="24"/>
          <w:szCs w:val="24"/>
        </w:rPr>
        <w:t xml:space="preserve">Provide the student/family with her/his appropriate </w:t>
      </w:r>
      <w:hyperlink r:id="rId9" w:anchor="rs1m" w:history="1">
        <w:r w:rsidRPr="00E94366">
          <w:rPr>
            <w:rStyle w:val="Hyperlink"/>
            <w:rFonts w:ascii="Arial" w:hAnsi="Arial" w:cs="Arial"/>
            <w:bCs/>
            <w:sz w:val="24"/>
            <w:szCs w:val="24"/>
          </w:rPr>
          <w:t xml:space="preserve">Professional Disclosure Statement </w:t>
        </w:r>
        <w:r w:rsidR="00E94366" w:rsidRPr="00E94366">
          <w:rPr>
            <w:rStyle w:val="Hyperlink"/>
            <w:rFonts w:ascii="Arial" w:hAnsi="Arial" w:cs="Arial"/>
            <w:bCs/>
            <w:sz w:val="24"/>
            <w:szCs w:val="24"/>
          </w:rPr>
          <w:t>(</w:t>
        </w:r>
        <w:r w:rsidRPr="00E94366">
          <w:rPr>
            <w:rStyle w:val="Hyperlink"/>
            <w:rFonts w:ascii="Arial" w:hAnsi="Arial" w:cs="Arial"/>
            <w:bCs/>
            <w:sz w:val="24"/>
            <w:szCs w:val="24"/>
          </w:rPr>
          <w:t>RS-1m</w:t>
        </w:r>
        <w:r w:rsidR="00E94366" w:rsidRPr="00E94366">
          <w:rPr>
            <w:rStyle w:val="Hyperlink"/>
            <w:rFonts w:ascii="Arial" w:hAnsi="Arial" w:cs="Arial"/>
            <w:bCs/>
            <w:sz w:val="24"/>
            <w:szCs w:val="24"/>
          </w:rPr>
          <w:t>)</w:t>
        </w:r>
      </w:hyperlink>
      <w:r w:rsidR="00E94366">
        <w:rPr>
          <w:rFonts w:ascii="Arial" w:hAnsi="Arial" w:cs="Arial"/>
          <w:bCs/>
          <w:sz w:val="24"/>
          <w:szCs w:val="24"/>
        </w:rPr>
        <w:t>.</w:t>
      </w:r>
      <w:r w:rsidRPr="008C31B3">
        <w:rPr>
          <w:rFonts w:ascii="Arial" w:hAnsi="Arial" w:cs="Arial"/>
          <w:bCs/>
          <w:sz w:val="24"/>
          <w:szCs w:val="24"/>
        </w:rPr>
        <w:t xml:space="preserve"> </w:t>
      </w:r>
    </w:p>
    <w:p w:rsidR="008C31B3" w:rsidRPr="008C31B3" w:rsidRDefault="008C31B3" w:rsidP="00E94366">
      <w:pPr>
        <w:numPr>
          <w:ilvl w:val="1"/>
          <w:numId w:val="28"/>
        </w:numPr>
        <w:spacing w:after="240" w:line="240" w:lineRule="auto"/>
        <w:ind w:left="1080"/>
        <w:rPr>
          <w:rFonts w:ascii="Arial" w:hAnsi="Arial" w:cs="Arial"/>
          <w:bCs/>
          <w:sz w:val="24"/>
          <w:szCs w:val="24"/>
        </w:rPr>
      </w:pPr>
      <w:r w:rsidRPr="008C31B3">
        <w:rPr>
          <w:rFonts w:ascii="Arial" w:hAnsi="Arial" w:cs="Arial"/>
          <w:bCs/>
          <w:sz w:val="24"/>
          <w:szCs w:val="24"/>
        </w:rPr>
        <w:t>Provide basic Job Exploration Counseling documented through a</w:t>
      </w:r>
      <w:r w:rsidR="009F672A">
        <w:rPr>
          <w:rFonts w:ascii="Arial" w:hAnsi="Arial" w:cs="Arial"/>
          <w:bCs/>
          <w:sz w:val="24"/>
          <w:szCs w:val="24"/>
        </w:rPr>
        <w:t xml:space="preserve"> case note by checking the appropriate “Activities Provided Option” i</w:t>
      </w:r>
      <w:r w:rsidRPr="008C31B3">
        <w:rPr>
          <w:rFonts w:ascii="Arial" w:hAnsi="Arial" w:cs="Arial"/>
          <w:bCs/>
          <w:sz w:val="24"/>
          <w:szCs w:val="24"/>
        </w:rPr>
        <w:t>n</w:t>
      </w:r>
      <w:r w:rsidR="009F672A">
        <w:rPr>
          <w:rFonts w:ascii="Arial" w:hAnsi="Arial" w:cs="Arial"/>
          <w:bCs/>
          <w:sz w:val="24"/>
          <w:szCs w:val="24"/>
        </w:rPr>
        <w:t xml:space="preserve"> Section 3</w:t>
      </w:r>
      <w:r w:rsidRPr="008C31B3">
        <w:rPr>
          <w:rFonts w:ascii="Arial" w:hAnsi="Arial" w:cs="Arial"/>
          <w:bCs/>
          <w:sz w:val="24"/>
          <w:szCs w:val="24"/>
        </w:rPr>
        <w:t xml:space="preserve"> in AWARE</w:t>
      </w:r>
      <w:r w:rsidR="00E94366">
        <w:rPr>
          <w:rFonts w:ascii="Arial" w:hAnsi="Arial" w:cs="Arial"/>
          <w:bCs/>
          <w:sz w:val="24"/>
          <w:szCs w:val="24"/>
        </w:rPr>
        <w:t>™.</w:t>
      </w:r>
    </w:p>
    <w:p w:rsidR="008C31B3" w:rsidRPr="008C31B3" w:rsidRDefault="008C31B3" w:rsidP="00E94366">
      <w:pPr>
        <w:numPr>
          <w:ilvl w:val="1"/>
          <w:numId w:val="28"/>
        </w:numPr>
        <w:spacing w:after="240" w:line="240" w:lineRule="auto"/>
        <w:ind w:left="1080"/>
        <w:rPr>
          <w:rFonts w:ascii="Arial" w:hAnsi="Arial" w:cs="Arial"/>
          <w:bCs/>
          <w:sz w:val="24"/>
          <w:szCs w:val="24"/>
        </w:rPr>
      </w:pPr>
      <w:r w:rsidRPr="008C31B3">
        <w:rPr>
          <w:rFonts w:ascii="Arial" w:hAnsi="Arial" w:cs="Arial"/>
          <w:bCs/>
          <w:sz w:val="24"/>
          <w:szCs w:val="24"/>
        </w:rPr>
        <w:t xml:space="preserve">Complete the </w:t>
      </w:r>
      <w:r w:rsidRPr="00E94366">
        <w:rPr>
          <w:rFonts w:ascii="Arial" w:hAnsi="Arial" w:cs="Arial"/>
          <w:b/>
          <w:bCs/>
          <w:sz w:val="24"/>
          <w:szCs w:val="24"/>
        </w:rPr>
        <w:t>DORS Student with Disability Needs Interview</w:t>
      </w:r>
      <w:r w:rsidRPr="008C31B3">
        <w:rPr>
          <w:rFonts w:ascii="Arial" w:hAnsi="Arial" w:cs="Arial"/>
          <w:bCs/>
          <w:sz w:val="24"/>
          <w:szCs w:val="24"/>
        </w:rPr>
        <w:t xml:space="preserve"> (</w:t>
      </w:r>
      <w:r w:rsidR="00E94366">
        <w:rPr>
          <w:rFonts w:ascii="Arial" w:hAnsi="Arial" w:cs="Arial"/>
          <w:bCs/>
          <w:sz w:val="24"/>
          <w:szCs w:val="24"/>
        </w:rPr>
        <w:t>a</w:t>
      </w:r>
      <w:r w:rsidRPr="008C31B3">
        <w:rPr>
          <w:rFonts w:ascii="Arial" w:hAnsi="Arial" w:cs="Arial"/>
          <w:bCs/>
          <w:sz w:val="24"/>
          <w:szCs w:val="24"/>
        </w:rPr>
        <w:t>vailable as an AWARE</w:t>
      </w:r>
      <w:r w:rsidR="00E94366">
        <w:rPr>
          <w:rFonts w:ascii="Arial" w:hAnsi="Arial" w:cs="Arial"/>
          <w:bCs/>
          <w:sz w:val="24"/>
          <w:szCs w:val="24"/>
        </w:rPr>
        <w:t>™</w:t>
      </w:r>
      <w:r w:rsidRPr="008C31B3">
        <w:rPr>
          <w:rFonts w:ascii="Arial" w:hAnsi="Arial" w:cs="Arial"/>
          <w:bCs/>
          <w:sz w:val="24"/>
          <w:szCs w:val="24"/>
        </w:rPr>
        <w:t xml:space="preserve"> letter, Letter Group- DORS Forms) with the student.</w:t>
      </w:r>
    </w:p>
    <w:p w:rsidR="008C31B3" w:rsidRPr="008C31B3" w:rsidRDefault="008C31B3" w:rsidP="00E94366">
      <w:pPr>
        <w:numPr>
          <w:ilvl w:val="1"/>
          <w:numId w:val="28"/>
        </w:numPr>
        <w:spacing w:after="240" w:line="240" w:lineRule="auto"/>
        <w:ind w:left="1080"/>
        <w:rPr>
          <w:rFonts w:ascii="Arial" w:hAnsi="Arial" w:cs="Arial"/>
          <w:bCs/>
          <w:sz w:val="24"/>
          <w:szCs w:val="24"/>
        </w:rPr>
      </w:pPr>
      <w:r w:rsidRPr="008C31B3">
        <w:rPr>
          <w:rFonts w:ascii="Arial" w:hAnsi="Arial" w:cs="Arial"/>
          <w:bCs/>
          <w:sz w:val="24"/>
          <w:szCs w:val="24"/>
        </w:rPr>
        <w:t>Discuss next steps, including identifying specific appropriate Pre-ETS programs and providers, consistent with the student’s informed choice and which may be completed before the student no longer qualifies for pre-employment transition services.</w:t>
      </w:r>
    </w:p>
    <w:p w:rsidR="008C31B3" w:rsidRPr="008C31B3" w:rsidRDefault="008C31B3" w:rsidP="00E94366">
      <w:pPr>
        <w:numPr>
          <w:ilvl w:val="1"/>
          <w:numId w:val="28"/>
        </w:numPr>
        <w:spacing w:after="240" w:line="240" w:lineRule="auto"/>
        <w:ind w:left="1080"/>
        <w:rPr>
          <w:rFonts w:ascii="Arial" w:hAnsi="Arial" w:cs="Arial"/>
          <w:bCs/>
          <w:sz w:val="24"/>
          <w:szCs w:val="24"/>
        </w:rPr>
      </w:pPr>
      <w:r w:rsidRPr="008C31B3">
        <w:rPr>
          <w:rFonts w:ascii="Arial" w:hAnsi="Arial" w:cs="Arial"/>
          <w:bCs/>
          <w:sz w:val="24"/>
          <w:szCs w:val="24"/>
        </w:rPr>
        <w:t>Introduce VR Services (commonly referred to VR Employment Services by DORS school partners) during the initial discussion of services.</w:t>
      </w:r>
    </w:p>
    <w:p w:rsidR="008C31B3" w:rsidRPr="008C31B3" w:rsidRDefault="008C31B3" w:rsidP="00B1179B">
      <w:pPr>
        <w:numPr>
          <w:ilvl w:val="2"/>
          <w:numId w:val="29"/>
        </w:numPr>
        <w:spacing w:after="240" w:line="240" w:lineRule="auto"/>
        <w:ind w:left="1440" w:hanging="360"/>
        <w:rPr>
          <w:rFonts w:ascii="Arial" w:hAnsi="Arial" w:cs="Arial"/>
          <w:bCs/>
          <w:sz w:val="24"/>
          <w:szCs w:val="24"/>
        </w:rPr>
      </w:pPr>
      <w:r w:rsidRPr="008C31B3">
        <w:rPr>
          <w:rFonts w:ascii="Arial" w:hAnsi="Arial" w:cs="Arial"/>
          <w:bCs/>
          <w:sz w:val="24"/>
          <w:szCs w:val="24"/>
        </w:rPr>
        <w:t>If a student/parent/guardian is interested in additional VR services, and the student/family prefers to complete the Application immediately, then the DORS counselor will enter the referral information into the AWARE</w:t>
      </w:r>
      <w:r w:rsidR="00B1179B">
        <w:rPr>
          <w:rFonts w:ascii="Arial" w:hAnsi="Arial" w:cs="Arial"/>
          <w:bCs/>
          <w:sz w:val="24"/>
          <w:szCs w:val="24"/>
        </w:rPr>
        <w:t>™</w:t>
      </w:r>
      <w:r w:rsidRPr="008C31B3">
        <w:rPr>
          <w:rFonts w:ascii="Arial" w:hAnsi="Arial" w:cs="Arial"/>
          <w:bCs/>
          <w:sz w:val="24"/>
          <w:szCs w:val="24"/>
        </w:rPr>
        <w:t xml:space="preserve"> Referral Module and enter the Application and Health Status information into the Application Module.</w:t>
      </w:r>
      <w:r w:rsidR="000E4B9E">
        <w:rPr>
          <w:rFonts w:ascii="Arial" w:hAnsi="Arial" w:cs="Arial"/>
          <w:bCs/>
          <w:sz w:val="24"/>
          <w:szCs w:val="24"/>
        </w:rPr>
        <w:t xml:space="preserve"> </w:t>
      </w:r>
    </w:p>
    <w:p w:rsidR="008C31B3" w:rsidRPr="008C31B3" w:rsidRDefault="008C31B3" w:rsidP="00B1179B">
      <w:pPr>
        <w:numPr>
          <w:ilvl w:val="2"/>
          <w:numId w:val="29"/>
        </w:numPr>
        <w:spacing w:after="240" w:line="240" w:lineRule="auto"/>
        <w:ind w:left="1440" w:hanging="360"/>
        <w:rPr>
          <w:rFonts w:ascii="Arial" w:hAnsi="Arial" w:cs="Arial"/>
          <w:bCs/>
          <w:sz w:val="24"/>
          <w:szCs w:val="24"/>
        </w:rPr>
      </w:pPr>
      <w:r w:rsidRPr="008C31B3">
        <w:rPr>
          <w:rFonts w:ascii="Arial" w:hAnsi="Arial" w:cs="Arial"/>
          <w:bCs/>
          <w:sz w:val="24"/>
          <w:szCs w:val="24"/>
        </w:rPr>
        <w:t>DORS staff</w:t>
      </w:r>
      <w:r w:rsidR="000E4B9E">
        <w:rPr>
          <w:rFonts w:ascii="Arial" w:hAnsi="Arial" w:cs="Arial"/>
          <w:bCs/>
          <w:sz w:val="24"/>
          <w:szCs w:val="24"/>
        </w:rPr>
        <w:t xml:space="preserve"> </w:t>
      </w:r>
      <w:r w:rsidRPr="008C31B3">
        <w:rPr>
          <w:rFonts w:ascii="Arial" w:hAnsi="Arial" w:cs="Arial"/>
          <w:bCs/>
          <w:sz w:val="24"/>
          <w:szCs w:val="24"/>
        </w:rPr>
        <w:t>will also mail any additional required documentation outlined in</w:t>
      </w:r>
      <w:hyperlink r:id="rId10" w:anchor="40201" w:history="1">
        <w:r w:rsidRPr="00B1179B">
          <w:rPr>
            <w:rStyle w:val="Hyperlink"/>
            <w:rFonts w:ascii="Arial" w:hAnsi="Arial" w:cs="Arial"/>
            <w:bCs/>
            <w:sz w:val="24"/>
            <w:szCs w:val="24"/>
          </w:rPr>
          <w:t xml:space="preserve"> RSM</w:t>
        </w:r>
        <w:r w:rsidR="00B1179B" w:rsidRPr="00B1179B">
          <w:rPr>
            <w:rStyle w:val="Hyperlink"/>
            <w:rFonts w:ascii="Arial" w:hAnsi="Arial" w:cs="Arial"/>
            <w:bCs/>
            <w:sz w:val="24"/>
            <w:szCs w:val="24"/>
          </w:rPr>
          <w:t xml:space="preserve"> </w:t>
        </w:r>
        <w:r w:rsidRPr="00B1179B">
          <w:rPr>
            <w:rStyle w:val="Hyperlink"/>
            <w:rFonts w:ascii="Arial" w:hAnsi="Arial" w:cs="Arial"/>
            <w:bCs/>
            <w:sz w:val="24"/>
            <w:szCs w:val="24"/>
          </w:rPr>
          <w:t>2, Section 402.01, Referral Documentation</w:t>
        </w:r>
      </w:hyperlink>
      <w:r w:rsidRPr="008C31B3">
        <w:rPr>
          <w:rFonts w:ascii="Arial" w:hAnsi="Arial" w:cs="Arial"/>
          <w:bCs/>
          <w:sz w:val="24"/>
          <w:szCs w:val="24"/>
        </w:rPr>
        <w:t xml:space="preserve"> and </w:t>
      </w:r>
      <w:hyperlink r:id="rId11" w:anchor="406" w:history="1">
        <w:r w:rsidRPr="00B1179B">
          <w:rPr>
            <w:rStyle w:val="Hyperlink"/>
            <w:rFonts w:ascii="Arial" w:hAnsi="Arial" w:cs="Arial"/>
            <w:bCs/>
            <w:sz w:val="24"/>
            <w:szCs w:val="24"/>
          </w:rPr>
          <w:t>Section 406, Initial Interview</w:t>
        </w:r>
      </w:hyperlink>
      <w:r w:rsidRPr="008C31B3">
        <w:rPr>
          <w:rFonts w:ascii="Arial" w:hAnsi="Arial" w:cs="Arial"/>
          <w:bCs/>
          <w:sz w:val="24"/>
          <w:szCs w:val="24"/>
        </w:rPr>
        <w:t>, such as:</w:t>
      </w:r>
    </w:p>
    <w:p w:rsidR="008C31B3" w:rsidRPr="008C31B3" w:rsidRDefault="000E4B9E" w:rsidP="00B1179B">
      <w:pPr>
        <w:numPr>
          <w:ilvl w:val="1"/>
          <w:numId w:val="30"/>
        </w:numPr>
        <w:spacing w:after="0" w:line="240" w:lineRule="auto"/>
        <w:ind w:left="2160"/>
        <w:rPr>
          <w:rFonts w:ascii="Arial" w:hAnsi="Arial" w:cs="Arial"/>
          <w:bCs/>
          <w:sz w:val="24"/>
          <w:szCs w:val="24"/>
        </w:rPr>
      </w:pPr>
      <w:hyperlink r:id="rId12" w:history="1">
        <w:r w:rsidR="008C31B3" w:rsidRPr="000E4B9E">
          <w:rPr>
            <w:rStyle w:val="Hyperlink"/>
            <w:rFonts w:ascii="Arial" w:hAnsi="Arial" w:cs="Arial"/>
            <w:bCs/>
            <w:sz w:val="24"/>
            <w:szCs w:val="24"/>
          </w:rPr>
          <w:t>C</w:t>
        </w:r>
        <w:r>
          <w:rPr>
            <w:rStyle w:val="Hyperlink"/>
            <w:rFonts w:ascii="Arial" w:hAnsi="Arial" w:cs="Arial"/>
            <w:bCs/>
            <w:sz w:val="24"/>
            <w:szCs w:val="24"/>
          </w:rPr>
          <w:t>lient Assistance Program (C</w:t>
        </w:r>
        <w:r w:rsidR="008C31B3" w:rsidRPr="000E4B9E">
          <w:rPr>
            <w:rStyle w:val="Hyperlink"/>
            <w:rFonts w:ascii="Arial" w:hAnsi="Arial" w:cs="Arial"/>
            <w:bCs/>
            <w:sz w:val="24"/>
            <w:szCs w:val="24"/>
          </w:rPr>
          <w:t>AP</w:t>
        </w:r>
        <w:r>
          <w:rPr>
            <w:rStyle w:val="Hyperlink"/>
            <w:rFonts w:ascii="Arial" w:hAnsi="Arial" w:cs="Arial"/>
            <w:bCs/>
            <w:sz w:val="24"/>
            <w:szCs w:val="24"/>
          </w:rPr>
          <w:t>)</w:t>
        </w:r>
        <w:r w:rsidR="008C31B3" w:rsidRPr="000E4B9E">
          <w:rPr>
            <w:rStyle w:val="Hyperlink"/>
            <w:rFonts w:ascii="Arial" w:hAnsi="Arial" w:cs="Arial"/>
            <w:bCs/>
            <w:sz w:val="24"/>
            <w:szCs w:val="24"/>
          </w:rPr>
          <w:t xml:space="preserve"> brochure</w:t>
        </w:r>
      </w:hyperlink>
    </w:p>
    <w:p w:rsidR="008C31B3" w:rsidRPr="008C31B3" w:rsidRDefault="000E4B9E" w:rsidP="00B1179B">
      <w:pPr>
        <w:numPr>
          <w:ilvl w:val="1"/>
          <w:numId w:val="30"/>
        </w:numPr>
        <w:spacing w:after="0" w:line="240" w:lineRule="auto"/>
        <w:ind w:left="2160"/>
        <w:rPr>
          <w:rFonts w:ascii="Arial" w:hAnsi="Arial" w:cs="Arial"/>
          <w:bCs/>
          <w:sz w:val="24"/>
          <w:szCs w:val="24"/>
        </w:rPr>
      </w:pPr>
      <w:hyperlink r:id="rId13" w:history="1">
        <w:r w:rsidR="008C31B3" w:rsidRPr="000E4B9E">
          <w:rPr>
            <w:rStyle w:val="Hyperlink"/>
            <w:rFonts w:ascii="Arial" w:hAnsi="Arial" w:cs="Arial"/>
            <w:bCs/>
            <w:sz w:val="24"/>
            <w:szCs w:val="24"/>
          </w:rPr>
          <w:t xml:space="preserve">Informed </w:t>
        </w:r>
        <w:r w:rsidRPr="000E4B9E">
          <w:rPr>
            <w:rStyle w:val="Hyperlink"/>
            <w:rFonts w:ascii="Arial" w:hAnsi="Arial" w:cs="Arial"/>
            <w:bCs/>
            <w:sz w:val="24"/>
            <w:szCs w:val="24"/>
          </w:rPr>
          <w:t>Choice</w:t>
        </w:r>
        <w:r w:rsidR="008C31B3" w:rsidRPr="000E4B9E">
          <w:rPr>
            <w:rStyle w:val="Hyperlink"/>
            <w:rFonts w:ascii="Arial" w:hAnsi="Arial" w:cs="Arial"/>
            <w:bCs/>
            <w:sz w:val="24"/>
            <w:szCs w:val="24"/>
          </w:rPr>
          <w:t xml:space="preserve"> brochure</w:t>
        </w:r>
      </w:hyperlink>
      <w:r w:rsidR="008C31B3" w:rsidRPr="008C31B3">
        <w:rPr>
          <w:rFonts w:ascii="Arial" w:hAnsi="Arial" w:cs="Arial"/>
          <w:bCs/>
          <w:sz w:val="24"/>
          <w:szCs w:val="24"/>
        </w:rPr>
        <w:t xml:space="preserve"> </w:t>
      </w:r>
    </w:p>
    <w:p w:rsidR="008C31B3" w:rsidRPr="008C31B3" w:rsidRDefault="000E4B9E" w:rsidP="00B1179B">
      <w:pPr>
        <w:numPr>
          <w:ilvl w:val="1"/>
          <w:numId w:val="30"/>
        </w:numPr>
        <w:spacing w:after="0" w:line="240" w:lineRule="auto"/>
        <w:ind w:left="2160"/>
        <w:rPr>
          <w:rFonts w:ascii="Arial" w:hAnsi="Arial" w:cs="Arial"/>
          <w:bCs/>
          <w:sz w:val="24"/>
          <w:szCs w:val="24"/>
        </w:rPr>
      </w:pPr>
      <w:hyperlink r:id="rId14" w:history="1">
        <w:r w:rsidR="008C31B3" w:rsidRPr="000E4B9E">
          <w:rPr>
            <w:rStyle w:val="Hyperlink"/>
            <w:rFonts w:ascii="Arial" w:hAnsi="Arial" w:cs="Arial"/>
            <w:bCs/>
            <w:sz w:val="24"/>
            <w:szCs w:val="24"/>
          </w:rPr>
          <w:t>Opening DORS to Employment brochure</w:t>
        </w:r>
      </w:hyperlink>
    </w:p>
    <w:p w:rsidR="008C31B3" w:rsidRPr="008C31B3" w:rsidRDefault="00B1179B" w:rsidP="00B1179B">
      <w:pPr>
        <w:numPr>
          <w:ilvl w:val="1"/>
          <w:numId w:val="30"/>
        </w:numPr>
        <w:spacing w:after="0" w:line="240" w:lineRule="auto"/>
        <w:ind w:left="2160"/>
        <w:rPr>
          <w:rFonts w:ascii="Arial" w:hAnsi="Arial" w:cs="Arial"/>
          <w:bCs/>
          <w:sz w:val="24"/>
          <w:szCs w:val="24"/>
        </w:rPr>
      </w:pPr>
      <w:hyperlink r:id="rId15" w:anchor="rs1m">
        <w:r w:rsidRPr="004A2CD6">
          <w:rPr>
            <w:rStyle w:val="Hyperlink"/>
            <w:rFonts w:ascii="Arial" w:hAnsi="Arial" w:cs="Arial"/>
            <w:sz w:val="24"/>
            <w:szCs w:val="24"/>
          </w:rPr>
          <w:t>Professional Disclosure Statement (RS-1m)</w:t>
        </w:r>
      </w:hyperlink>
    </w:p>
    <w:p w:rsidR="008C31B3" w:rsidRPr="008C31B3" w:rsidRDefault="00B1179B" w:rsidP="00B1179B">
      <w:pPr>
        <w:numPr>
          <w:ilvl w:val="1"/>
          <w:numId w:val="30"/>
        </w:numPr>
        <w:spacing w:after="0" w:line="240" w:lineRule="auto"/>
        <w:ind w:left="2160"/>
        <w:rPr>
          <w:rFonts w:ascii="Arial" w:hAnsi="Arial" w:cs="Arial"/>
          <w:bCs/>
          <w:sz w:val="24"/>
          <w:szCs w:val="24"/>
        </w:rPr>
      </w:pPr>
      <w:hyperlink r:id="rId16" w:anchor="rs2d">
        <w:r w:rsidRPr="004A2CD6">
          <w:rPr>
            <w:rStyle w:val="Hyperlink"/>
            <w:rFonts w:ascii="Arial" w:hAnsi="Arial" w:cs="Arial"/>
            <w:sz w:val="24"/>
            <w:szCs w:val="24"/>
          </w:rPr>
          <w:t>Notification Regarding PII (RS-2d)</w:t>
        </w:r>
      </w:hyperlink>
    </w:p>
    <w:p w:rsidR="008C31B3" w:rsidRPr="008C31B3" w:rsidRDefault="008C31B3" w:rsidP="00B1179B">
      <w:pPr>
        <w:numPr>
          <w:ilvl w:val="2"/>
          <w:numId w:val="29"/>
        </w:numPr>
        <w:spacing w:before="240" w:after="240" w:line="240" w:lineRule="auto"/>
        <w:ind w:left="1440" w:hanging="360"/>
        <w:rPr>
          <w:rFonts w:ascii="Arial" w:hAnsi="Arial" w:cs="Arial"/>
          <w:bCs/>
          <w:sz w:val="24"/>
          <w:szCs w:val="24"/>
        </w:rPr>
      </w:pPr>
      <w:r w:rsidRPr="008C31B3">
        <w:rPr>
          <w:rFonts w:ascii="Arial" w:hAnsi="Arial" w:cs="Arial"/>
          <w:bCs/>
          <w:sz w:val="24"/>
          <w:szCs w:val="24"/>
        </w:rPr>
        <w:t>If the student/family prefers a future appointment date, the DORS staff will complete an online referral for additional VR services, which will initiate a VR application to be sent to the student AND schedule an Intake appointment 10-14 days in the future to discuss additional VR services.</w:t>
      </w:r>
      <w:r w:rsidR="000E4B9E">
        <w:rPr>
          <w:rFonts w:ascii="Arial" w:hAnsi="Arial" w:cs="Arial"/>
          <w:bCs/>
          <w:sz w:val="24"/>
          <w:szCs w:val="24"/>
        </w:rPr>
        <w:t xml:space="preserve"> </w:t>
      </w:r>
    </w:p>
    <w:p w:rsidR="008C31B3" w:rsidRPr="00B1179B" w:rsidRDefault="008C31B3" w:rsidP="00AE3A25">
      <w:pPr>
        <w:spacing w:after="240" w:line="240" w:lineRule="auto"/>
        <w:rPr>
          <w:rFonts w:ascii="Arial" w:hAnsi="Arial" w:cs="Arial"/>
          <w:b/>
          <w:bCs/>
          <w:color w:val="FF0000"/>
          <w:sz w:val="24"/>
          <w:szCs w:val="24"/>
        </w:rPr>
      </w:pPr>
      <w:r w:rsidRPr="00B1179B">
        <w:rPr>
          <w:rFonts w:ascii="Arial" w:hAnsi="Arial" w:cs="Arial"/>
          <w:b/>
          <w:bCs/>
          <w:color w:val="FF0000"/>
          <w:sz w:val="24"/>
          <w:szCs w:val="24"/>
        </w:rPr>
        <w:t>Select AWARE</w:t>
      </w:r>
      <w:r w:rsidR="00B1179B" w:rsidRPr="00B1179B">
        <w:rPr>
          <w:rFonts w:ascii="Arial" w:hAnsi="Arial" w:cs="Arial"/>
          <w:b/>
          <w:bCs/>
          <w:color w:val="FF0000"/>
          <w:sz w:val="24"/>
          <w:szCs w:val="24"/>
        </w:rPr>
        <w:t>™</w:t>
      </w:r>
      <w:r w:rsidRPr="00B1179B">
        <w:rPr>
          <w:rFonts w:ascii="Arial" w:hAnsi="Arial" w:cs="Arial"/>
          <w:b/>
          <w:bCs/>
          <w:color w:val="FF0000"/>
          <w:sz w:val="24"/>
          <w:szCs w:val="24"/>
        </w:rPr>
        <w:t xml:space="preserve"> Special Program Indicator “STEP 3” (deselect “STEP 2”)</w:t>
      </w:r>
      <w:r w:rsidR="00B1179B" w:rsidRPr="00B1179B">
        <w:rPr>
          <w:rFonts w:ascii="Arial" w:hAnsi="Arial" w:cs="Arial"/>
          <w:b/>
          <w:bCs/>
          <w:color w:val="FF0000"/>
          <w:sz w:val="24"/>
          <w:szCs w:val="24"/>
        </w:rPr>
        <w:t>.</w:t>
      </w:r>
    </w:p>
    <w:p w:rsidR="008C31B3" w:rsidRPr="00B1179B" w:rsidRDefault="008C31B3" w:rsidP="00E94366">
      <w:pPr>
        <w:numPr>
          <w:ilvl w:val="0"/>
          <w:numId w:val="24"/>
        </w:numPr>
        <w:spacing w:after="240" w:line="240" w:lineRule="auto"/>
        <w:rPr>
          <w:rFonts w:ascii="Arial" w:hAnsi="Arial" w:cs="Arial"/>
          <w:b/>
          <w:bCs/>
          <w:sz w:val="24"/>
          <w:szCs w:val="24"/>
        </w:rPr>
      </w:pPr>
      <w:r w:rsidRPr="00B1179B">
        <w:rPr>
          <w:rFonts w:ascii="Arial" w:hAnsi="Arial" w:cs="Arial"/>
          <w:b/>
          <w:bCs/>
          <w:sz w:val="24"/>
          <w:szCs w:val="24"/>
        </w:rPr>
        <w:t>Counselor fills out a Pre-ETS Agreement.</w:t>
      </w:r>
    </w:p>
    <w:p w:rsidR="008C31B3" w:rsidRPr="008C31B3" w:rsidRDefault="008C31B3" w:rsidP="00B1179B">
      <w:pPr>
        <w:spacing w:after="240" w:line="240" w:lineRule="auto"/>
        <w:ind w:left="720"/>
        <w:rPr>
          <w:rFonts w:ascii="Arial" w:hAnsi="Arial" w:cs="Arial"/>
          <w:bCs/>
          <w:sz w:val="24"/>
          <w:szCs w:val="24"/>
        </w:rPr>
      </w:pPr>
      <w:r w:rsidRPr="008C31B3">
        <w:rPr>
          <w:rFonts w:ascii="Arial" w:hAnsi="Arial" w:cs="Arial"/>
          <w:bCs/>
          <w:sz w:val="24"/>
          <w:szCs w:val="24"/>
        </w:rPr>
        <w:t>The Pre-ETS Agreement is available in AWARE</w:t>
      </w:r>
      <w:r w:rsidR="00B1179B">
        <w:rPr>
          <w:rFonts w:ascii="Arial" w:hAnsi="Arial" w:cs="Arial"/>
          <w:bCs/>
          <w:sz w:val="24"/>
          <w:szCs w:val="24"/>
        </w:rPr>
        <w:t>™</w:t>
      </w:r>
      <w:r w:rsidRPr="008C31B3">
        <w:rPr>
          <w:rFonts w:ascii="Arial" w:hAnsi="Arial" w:cs="Arial"/>
          <w:bCs/>
          <w:sz w:val="24"/>
          <w:szCs w:val="24"/>
        </w:rPr>
        <w:t xml:space="preserve"> under “Letters” and is completed based on the initial interview and the Pre-ETS Interview document completed with the student. To appropriately fill out a Pre-ETS Agreement, the DORS counselor will:</w:t>
      </w:r>
    </w:p>
    <w:p w:rsidR="008C31B3" w:rsidRPr="008C31B3" w:rsidRDefault="008C31B3" w:rsidP="00B1179B">
      <w:pPr>
        <w:numPr>
          <w:ilvl w:val="1"/>
          <w:numId w:val="31"/>
        </w:numPr>
        <w:spacing w:after="240" w:line="240" w:lineRule="auto"/>
        <w:ind w:left="1080"/>
        <w:rPr>
          <w:rFonts w:ascii="Arial" w:hAnsi="Arial" w:cs="Arial"/>
          <w:bCs/>
          <w:sz w:val="24"/>
          <w:szCs w:val="24"/>
        </w:rPr>
      </w:pPr>
      <w:r w:rsidRPr="008C31B3">
        <w:rPr>
          <w:rFonts w:ascii="Arial" w:hAnsi="Arial" w:cs="Arial"/>
          <w:bCs/>
          <w:sz w:val="24"/>
          <w:szCs w:val="24"/>
        </w:rPr>
        <w:lastRenderedPageBreak/>
        <w:t>Provide informed choice and Community Service Providers information to the student in order for the student to participate in Pre-E</w:t>
      </w:r>
      <w:r w:rsidR="00B1179B">
        <w:rPr>
          <w:rFonts w:ascii="Arial" w:hAnsi="Arial" w:cs="Arial"/>
          <w:bCs/>
          <w:sz w:val="24"/>
          <w:szCs w:val="24"/>
        </w:rPr>
        <w:t>TS</w:t>
      </w:r>
      <w:r w:rsidRPr="008C31B3">
        <w:rPr>
          <w:rFonts w:ascii="Arial" w:hAnsi="Arial" w:cs="Arial"/>
          <w:bCs/>
          <w:sz w:val="24"/>
          <w:szCs w:val="24"/>
        </w:rPr>
        <w:t>; and</w:t>
      </w:r>
    </w:p>
    <w:p w:rsidR="008C31B3" w:rsidRPr="008C31B3" w:rsidRDefault="008C31B3" w:rsidP="00B1179B">
      <w:pPr>
        <w:numPr>
          <w:ilvl w:val="1"/>
          <w:numId w:val="31"/>
        </w:numPr>
        <w:spacing w:after="240" w:line="240" w:lineRule="auto"/>
        <w:ind w:left="1080"/>
        <w:rPr>
          <w:rFonts w:ascii="Arial" w:hAnsi="Arial" w:cs="Arial"/>
          <w:bCs/>
          <w:sz w:val="24"/>
          <w:szCs w:val="24"/>
        </w:rPr>
      </w:pPr>
      <w:r w:rsidRPr="008C31B3">
        <w:rPr>
          <w:rFonts w:ascii="Arial" w:hAnsi="Arial" w:cs="Arial"/>
          <w:bCs/>
          <w:sz w:val="24"/>
          <w:szCs w:val="24"/>
        </w:rPr>
        <w:t>Document specific agreed</w:t>
      </w:r>
      <w:r w:rsidR="00B1179B">
        <w:rPr>
          <w:rFonts w:ascii="Arial" w:hAnsi="Arial" w:cs="Arial"/>
          <w:bCs/>
          <w:sz w:val="24"/>
          <w:szCs w:val="24"/>
        </w:rPr>
        <w:t>-</w:t>
      </w:r>
      <w:r w:rsidRPr="008C31B3">
        <w:rPr>
          <w:rFonts w:ascii="Arial" w:hAnsi="Arial" w:cs="Arial"/>
          <w:bCs/>
          <w:sz w:val="24"/>
          <w:szCs w:val="24"/>
        </w:rPr>
        <w:t>upon Pre-ETS programming (reference</w:t>
      </w:r>
      <w:r w:rsidR="00B1179B">
        <w:rPr>
          <w:rFonts w:ascii="Arial" w:hAnsi="Arial" w:cs="Arial"/>
          <w:bCs/>
          <w:sz w:val="24"/>
          <w:szCs w:val="24"/>
        </w:rPr>
        <w:t>:</w:t>
      </w:r>
      <w:r w:rsidRPr="008C31B3">
        <w:rPr>
          <w:rFonts w:ascii="Arial" w:hAnsi="Arial" w:cs="Arial"/>
          <w:bCs/>
          <w:sz w:val="24"/>
          <w:szCs w:val="24"/>
        </w:rPr>
        <w:t xml:space="preserve"> </w:t>
      </w:r>
      <w:hyperlink r:id="rId17">
        <w:r w:rsidR="00B1179B" w:rsidRPr="004A2CD6">
          <w:rPr>
            <w:rStyle w:val="Hyperlink"/>
            <w:rFonts w:ascii="Arial" w:hAnsi="Arial" w:cs="Arial"/>
            <w:sz w:val="24"/>
            <w:szCs w:val="24"/>
          </w:rPr>
          <w:t>Pre-ETS Fees</w:t>
        </w:r>
      </w:hyperlink>
      <w:r w:rsidRPr="008C31B3">
        <w:rPr>
          <w:rFonts w:ascii="Arial" w:hAnsi="Arial" w:cs="Arial"/>
          <w:bCs/>
          <w:sz w:val="24"/>
          <w:szCs w:val="24"/>
        </w:rPr>
        <w:t>).</w:t>
      </w:r>
    </w:p>
    <w:p w:rsidR="008C31B3" w:rsidRPr="00B1179B" w:rsidRDefault="008C31B3" w:rsidP="00E94366">
      <w:pPr>
        <w:numPr>
          <w:ilvl w:val="0"/>
          <w:numId w:val="24"/>
        </w:numPr>
        <w:spacing w:after="240" w:line="240" w:lineRule="auto"/>
        <w:rPr>
          <w:rFonts w:ascii="Arial" w:hAnsi="Arial" w:cs="Arial"/>
          <w:b/>
          <w:bCs/>
          <w:sz w:val="24"/>
          <w:szCs w:val="24"/>
        </w:rPr>
      </w:pPr>
      <w:r w:rsidRPr="00B1179B">
        <w:rPr>
          <w:rFonts w:ascii="Arial" w:hAnsi="Arial" w:cs="Arial"/>
          <w:b/>
          <w:bCs/>
          <w:sz w:val="24"/>
          <w:szCs w:val="24"/>
        </w:rPr>
        <w:t xml:space="preserve">Counselor receives signed Pre-ETS Agreement. </w:t>
      </w:r>
    </w:p>
    <w:p w:rsidR="008C31B3" w:rsidRPr="008C31B3" w:rsidRDefault="008C31B3" w:rsidP="00B1179B">
      <w:pPr>
        <w:spacing w:after="240" w:line="240" w:lineRule="auto"/>
        <w:ind w:left="720"/>
        <w:rPr>
          <w:rFonts w:ascii="Arial" w:hAnsi="Arial" w:cs="Arial"/>
          <w:bCs/>
          <w:sz w:val="24"/>
          <w:szCs w:val="24"/>
        </w:rPr>
      </w:pPr>
      <w:r w:rsidRPr="008C31B3">
        <w:rPr>
          <w:rFonts w:ascii="Arial" w:hAnsi="Arial" w:cs="Arial"/>
          <w:bCs/>
          <w:sz w:val="24"/>
          <w:szCs w:val="24"/>
        </w:rPr>
        <w:t xml:space="preserve">The </w:t>
      </w:r>
      <w:hyperlink r:id="rId18" w:anchor="rs10c" w:history="1">
        <w:r w:rsidRPr="00B1179B">
          <w:rPr>
            <w:rStyle w:val="Hyperlink"/>
            <w:rFonts w:ascii="Arial" w:hAnsi="Arial" w:cs="Arial"/>
            <w:bCs/>
            <w:sz w:val="24"/>
            <w:szCs w:val="24"/>
          </w:rPr>
          <w:t>Pre-Employment Transition Services Agreement</w:t>
        </w:r>
      </w:hyperlink>
      <w:r w:rsidRPr="008C31B3">
        <w:rPr>
          <w:rFonts w:ascii="Arial" w:hAnsi="Arial" w:cs="Arial"/>
          <w:bCs/>
          <w:sz w:val="24"/>
          <w:szCs w:val="24"/>
        </w:rPr>
        <w:t>, signed by student and parent/</w:t>
      </w:r>
      <w:r w:rsidR="00B1179B">
        <w:rPr>
          <w:rFonts w:ascii="Arial" w:hAnsi="Arial" w:cs="Arial"/>
          <w:bCs/>
          <w:sz w:val="24"/>
          <w:szCs w:val="24"/>
        </w:rPr>
        <w:t xml:space="preserve"> </w:t>
      </w:r>
      <w:r w:rsidRPr="008C31B3">
        <w:rPr>
          <w:rFonts w:ascii="Arial" w:hAnsi="Arial" w:cs="Arial"/>
          <w:bCs/>
          <w:sz w:val="24"/>
          <w:szCs w:val="24"/>
        </w:rPr>
        <w:t>legal guardian (if student is a minor or in high school), must be received and signed by a DORS representative before future services (beyond the initial job exploration counseling documented through an “actual service” in AWARE</w:t>
      </w:r>
      <w:r w:rsidR="00AE3A25">
        <w:rPr>
          <w:rFonts w:ascii="Arial" w:hAnsi="Arial" w:cs="Arial"/>
          <w:bCs/>
          <w:sz w:val="24"/>
          <w:szCs w:val="24"/>
        </w:rPr>
        <w:t>™</w:t>
      </w:r>
      <w:r w:rsidRPr="008C31B3">
        <w:rPr>
          <w:rFonts w:ascii="Arial" w:hAnsi="Arial" w:cs="Arial"/>
          <w:bCs/>
          <w:sz w:val="24"/>
          <w:szCs w:val="24"/>
        </w:rPr>
        <w:t>) are authorized. Once all required signatures have been obtained, a copy of the Agreement shall be provided to the student and scanned into AWARE</w:t>
      </w:r>
      <w:r w:rsidR="00AE3A25">
        <w:rPr>
          <w:rFonts w:ascii="Arial" w:hAnsi="Arial" w:cs="Arial"/>
          <w:bCs/>
          <w:sz w:val="24"/>
          <w:szCs w:val="24"/>
        </w:rPr>
        <w:t>™</w:t>
      </w:r>
      <w:r w:rsidRPr="008C31B3">
        <w:rPr>
          <w:rFonts w:ascii="Arial" w:hAnsi="Arial" w:cs="Arial"/>
          <w:bCs/>
          <w:sz w:val="24"/>
          <w:szCs w:val="24"/>
        </w:rPr>
        <w:t>, and services will be provided in accordance with the Agreement.</w:t>
      </w:r>
    </w:p>
    <w:p w:rsidR="008C31B3" w:rsidRPr="00AE3A25" w:rsidRDefault="008C31B3" w:rsidP="00AE3A25">
      <w:pPr>
        <w:spacing w:after="240" w:line="240" w:lineRule="auto"/>
        <w:rPr>
          <w:rFonts w:ascii="Arial" w:hAnsi="Arial" w:cs="Arial"/>
          <w:b/>
          <w:bCs/>
          <w:color w:val="FF0000"/>
          <w:sz w:val="24"/>
          <w:szCs w:val="24"/>
        </w:rPr>
      </w:pPr>
      <w:r w:rsidRPr="00AE3A25">
        <w:rPr>
          <w:rFonts w:ascii="Arial" w:hAnsi="Arial" w:cs="Arial"/>
          <w:b/>
          <w:bCs/>
          <w:color w:val="FF0000"/>
          <w:sz w:val="24"/>
          <w:szCs w:val="24"/>
        </w:rPr>
        <w:t>Upon signatures of the Pre-ETS Agreement, select Special Program Indicator “Step 4” (deselect “Step 3”).</w:t>
      </w:r>
    </w:p>
    <w:p w:rsidR="008C31B3" w:rsidRPr="00AE3A25" w:rsidRDefault="008C31B3" w:rsidP="00AE3A25">
      <w:pPr>
        <w:spacing w:after="240" w:line="240" w:lineRule="auto"/>
        <w:rPr>
          <w:rFonts w:ascii="Arial" w:hAnsi="Arial" w:cs="Arial"/>
          <w:b/>
          <w:bCs/>
          <w:sz w:val="24"/>
          <w:szCs w:val="24"/>
        </w:rPr>
      </w:pPr>
      <w:r w:rsidRPr="00AE3A25">
        <w:rPr>
          <w:rFonts w:ascii="Arial" w:hAnsi="Arial" w:cs="Arial"/>
          <w:b/>
          <w:bCs/>
          <w:sz w:val="24"/>
          <w:szCs w:val="24"/>
        </w:rPr>
        <w:t>Note:</w:t>
      </w:r>
      <w:r w:rsidR="000E4B9E">
        <w:rPr>
          <w:rFonts w:ascii="Arial" w:hAnsi="Arial" w:cs="Arial"/>
          <w:b/>
          <w:bCs/>
          <w:sz w:val="24"/>
          <w:szCs w:val="24"/>
        </w:rPr>
        <w:t xml:space="preserve"> </w:t>
      </w:r>
      <w:r w:rsidRPr="00AE3A25">
        <w:rPr>
          <w:rFonts w:ascii="Arial" w:hAnsi="Arial" w:cs="Arial"/>
          <w:b/>
          <w:bCs/>
          <w:sz w:val="24"/>
          <w:szCs w:val="24"/>
        </w:rPr>
        <w:t>A. through F. above may be completed at the same time if DORS staff have documentation that the individual qualifies for Pre-ETS.</w:t>
      </w:r>
    </w:p>
    <w:p w:rsidR="008C31B3" w:rsidRPr="00AE3A25" w:rsidRDefault="008C31B3" w:rsidP="00E94366">
      <w:pPr>
        <w:numPr>
          <w:ilvl w:val="0"/>
          <w:numId w:val="24"/>
        </w:numPr>
        <w:spacing w:after="240" w:line="240" w:lineRule="auto"/>
        <w:rPr>
          <w:rFonts w:ascii="Arial" w:hAnsi="Arial" w:cs="Arial"/>
          <w:b/>
          <w:bCs/>
          <w:sz w:val="24"/>
          <w:szCs w:val="24"/>
        </w:rPr>
      </w:pPr>
      <w:r w:rsidRPr="00AE3A25">
        <w:rPr>
          <w:rFonts w:ascii="Arial" w:hAnsi="Arial" w:cs="Arial"/>
          <w:b/>
          <w:bCs/>
          <w:sz w:val="24"/>
          <w:szCs w:val="24"/>
        </w:rPr>
        <w:t xml:space="preserve">Counselor coordinates services provided by DORS and partners. </w:t>
      </w:r>
    </w:p>
    <w:p w:rsidR="008C31B3" w:rsidRPr="008C31B3" w:rsidRDefault="008C31B3" w:rsidP="00AE3A25">
      <w:pPr>
        <w:spacing w:after="240" w:line="240" w:lineRule="auto"/>
        <w:ind w:left="720"/>
        <w:rPr>
          <w:rFonts w:ascii="Arial" w:hAnsi="Arial" w:cs="Arial"/>
          <w:bCs/>
          <w:sz w:val="24"/>
          <w:szCs w:val="24"/>
        </w:rPr>
      </w:pPr>
      <w:r w:rsidRPr="008C31B3">
        <w:rPr>
          <w:rFonts w:ascii="Arial" w:hAnsi="Arial" w:cs="Arial"/>
          <w:bCs/>
          <w:sz w:val="24"/>
          <w:szCs w:val="24"/>
        </w:rPr>
        <w:t>Once the Pre-ETS Agreement has been completed and signed by the student (and parent/guardian if the student is a minor or is enrolled in secondary education), DORS staff will coordinate all services listed in the agreement by referring students to agreed</w:t>
      </w:r>
      <w:r w:rsidR="00AE3A25">
        <w:rPr>
          <w:rFonts w:ascii="Arial" w:hAnsi="Arial" w:cs="Arial"/>
          <w:bCs/>
          <w:sz w:val="24"/>
          <w:szCs w:val="24"/>
        </w:rPr>
        <w:t>-</w:t>
      </w:r>
      <w:r w:rsidRPr="008C31B3">
        <w:rPr>
          <w:rFonts w:ascii="Arial" w:hAnsi="Arial" w:cs="Arial"/>
          <w:bCs/>
          <w:sz w:val="24"/>
          <w:szCs w:val="24"/>
        </w:rPr>
        <w:t>upon programs by sending Pre-ETS partners the following:</w:t>
      </w:r>
    </w:p>
    <w:p w:rsidR="008C31B3" w:rsidRPr="008C31B3" w:rsidRDefault="008C31B3" w:rsidP="00AE3A25">
      <w:pPr>
        <w:numPr>
          <w:ilvl w:val="1"/>
          <w:numId w:val="32"/>
        </w:numPr>
        <w:spacing w:after="240" w:line="240" w:lineRule="auto"/>
        <w:ind w:left="1080"/>
        <w:rPr>
          <w:rFonts w:ascii="Arial" w:hAnsi="Arial" w:cs="Arial"/>
          <w:bCs/>
          <w:sz w:val="24"/>
          <w:szCs w:val="24"/>
        </w:rPr>
      </w:pPr>
      <w:r w:rsidRPr="008C31B3">
        <w:rPr>
          <w:rFonts w:ascii="Arial" w:hAnsi="Arial" w:cs="Arial"/>
          <w:bCs/>
          <w:sz w:val="24"/>
          <w:szCs w:val="24"/>
        </w:rPr>
        <w:t>Pre-ETS Referral Form (a CRP Pre-ETS referral form may be used in lieu of DORS Pre-ETS referral form); and</w:t>
      </w:r>
    </w:p>
    <w:p w:rsidR="008C31B3" w:rsidRPr="008C31B3" w:rsidRDefault="008C31B3" w:rsidP="00AE3A25">
      <w:pPr>
        <w:numPr>
          <w:ilvl w:val="1"/>
          <w:numId w:val="32"/>
        </w:numPr>
        <w:spacing w:after="240" w:line="240" w:lineRule="auto"/>
        <w:ind w:left="1080"/>
        <w:rPr>
          <w:rFonts w:ascii="Arial" w:hAnsi="Arial" w:cs="Arial"/>
          <w:bCs/>
          <w:sz w:val="24"/>
          <w:szCs w:val="24"/>
        </w:rPr>
      </w:pPr>
      <w:r w:rsidRPr="008C31B3">
        <w:rPr>
          <w:rFonts w:ascii="Arial" w:hAnsi="Arial" w:cs="Arial"/>
          <w:bCs/>
          <w:sz w:val="24"/>
          <w:szCs w:val="24"/>
        </w:rPr>
        <w:t>Documentation of prior approval for DORS funding via a Vendor Authorization or Actual Service Record to indicate Prior Approval of Funding for Pre-ETS Activity (completed by regional staff for MOU documented Pre-ETS in which a vendor authorization is not required).</w:t>
      </w:r>
    </w:p>
    <w:p w:rsidR="008C31B3" w:rsidRPr="008C31B3" w:rsidRDefault="008C31B3" w:rsidP="00AE3A25">
      <w:pPr>
        <w:numPr>
          <w:ilvl w:val="1"/>
          <w:numId w:val="32"/>
        </w:numPr>
        <w:spacing w:after="240" w:line="240" w:lineRule="auto"/>
        <w:ind w:left="1080"/>
        <w:rPr>
          <w:rFonts w:ascii="Arial" w:hAnsi="Arial" w:cs="Arial"/>
          <w:bCs/>
          <w:sz w:val="24"/>
          <w:szCs w:val="24"/>
        </w:rPr>
      </w:pPr>
      <w:r w:rsidRPr="008C31B3">
        <w:rPr>
          <w:rFonts w:ascii="Arial" w:hAnsi="Arial" w:cs="Arial"/>
          <w:bCs/>
          <w:sz w:val="24"/>
          <w:szCs w:val="24"/>
        </w:rPr>
        <w:t xml:space="preserve">As long as the student qualifies to receive Pre-Employment Transition Services, the Agreement will remain in effect. New Agreements may be written, as additional services are identified through ongoing coordination activities with the education providers and other interested parties. </w:t>
      </w:r>
    </w:p>
    <w:p w:rsidR="008C31B3" w:rsidRPr="008C31B3" w:rsidRDefault="008C31B3" w:rsidP="00AE3A25">
      <w:pPr>
        <w:numPr>
          <w:ilvl w:val="1"/>
          <w:numId w:val="32"/>
        </w:numPr>
        <w:spacing w:after="240" w:line="240" w:lineRule="auto"/>
        <w:ind w:left="1080"/>
        <w:rPr>
          <w:rFonts w:ascii="Arial" w:hAnsi="Arial" w:cs="Arial"/>
          <w:bCs/>
          <w:sz w:val="24"/>
          <w:szCs w:val="24"/>
        </w:rPr>
      </w:pPr>
      <w:r w:rsidRPr="008C31B3">
        <w:rPr>
          <w:rFonts w:ascii="Arial" w:hAnsi="Arial" w:cs="Arial"/>
          <w:bCs/>
          <w:sz w:val="24"/>
          <w:szCs w:val="24"/>
        </w:rPr>
        <w:t>If a student applies for additional Vocational Rehabilitation Employment Services after Pre-ETS have been provided and is placed in a closed order of selection category, the student may continue to receive Pre-ETS services on the Pre-ETS Agreement and the Pre-ETS case shall remain open.</w:t>
      </w:r>
    </w:p>
    <w:p w:rsidR="008C31B3" w:rsidRPr="00AE3A25" w:rsidRDefault="008C31B3" w:rsidP="00E94366">
      <w:pPr>
        <w:numPr>
          <w:ilvl w:val="0"/>
          <w:numId w:val="24"/>
        </w:numPr>
        <w:spacing w:after="240" w:line="240" w:lineRule="auto"/>
        <w:rPr>
          <w:rFonts w:ascii="Arial" w:hAnsi="Arial" w:cs="Arial"/>
          <w:b/>
          <w:bCs/>
          <w:sz w:val="24"/>
          <w:szCs w:val="24"/>
        </w:rPr>
      </w:pPr>
      <w:r w:rsidRPr="00AE3A25">
        <w:rPr>
          <w:rFonts w:ascii="Arial" w:hAnsi="Arial" w:cs="Arial"/>
          <w:b/>
          <w:bCs/>
          <w:sz w:val="24"/>
          <w:szCs w:val="24"/>
        </w:rPr>
        <w:t>Counselor indicates case as “Inactive” if the student meets either of the descriptions below:</w:t>
      </w:r>
    </w:p>
    <w:p w:rsidR="008C31B3" w:rsidRPr="008C31B3" w:rsidRDefault="008C31B3" w:rsidP="00AE3A25">
      <w:pPr>
        <w:numPr>
          <w:ilvl w:val="1"/>
          <w:numId w:val="33"/>
        </w:numPr>
        <w:spacing w:after="240" w:line="240" w:lineRule="auto"/>
        <w:ind w:left="1080"/>
        <w:rPr>
          <w:rFonts w:ascii="Arial" w:hAnsi="Arial" w:cs="Arial"/>
          <w:bCs/>
          <w:sz w:val="24"/>
          <w:szCs w:val="24"/>
        </w:rPr>
      </w:pPr>
      <w:r w:rsidRPr="008C31B3">
        <w:rPr>
          <w:rFonts w:ascii="Arial" w:hAnsi="Arial" w:cs="Arial"/>
          <w:bCs/>
          <w:sz w:val="24"/>
          <w:szCs w:val="24"/>
        </w:rPr>
        <w:t xml:space="preserve">Does not have an open VR case type, has completed all services listed on their service agreement form, and has not identified any future pre-employment transition services to participate in. </w:t>
      </w:r>
    </w:p>
    <w:p w:rsidR="008C31B3" w:rsidRPr="008C31B3" w:rsidRDefault="008C31B3" w:rsidP="00AE3A25">
      <w:pPr>
        <w:numPr>
          <w:ilvl w:val="1"/>
          <w:numId w:val="33"/>
        </w:numPr>
        <w:spacing w:after="240" w:line="240" w:lineRule="auto"/>
        <w:ind w:left="1080"/>
        <w:rPr>
          <w:rFonts w:ascii="Arial" w:hAnsi="Arial" w:cs="Arial"/>
          <w:bCs/>
          <w:sz w:val="24"/>
          <w:szCs w:val="24"/>
        </w:rPr>
      </w:pPr>
      <w:r w:rsidRPr="008C31B3">
        <w:rPr>
          <w:rFonts w:ascii="Arial" w:hAnsi="Arial" w:cs="Arial"/>
          <w:bCs/>
          <w:sz w:val="24"/>
          <w:szCs w:val="24"/>
        </w:rPr>
        <w:lastRenderedPageBreak/>
        <w:t>Has failed to maintain contact with their DORS counselor, yet continues to meet the definition of a “student with a disability.”</w:t>
      </w:r>
    </w:p>
    <w:p w:rsidR="008C31B3" w:rsidRPr="00E14E15" w:rsidRDefault="008C31B3" w:rsidP="00E14E15">
      <w:pPr>
        <w:spacing w:after="240" w:line="240" w:lineRule="auto"/>
        <w:rPr>
          <w:rFonts w:ascii="Arial" w:hAnsi="Arial" w:cs="Arial"/>
          <w:b/>
          <w:bCs/>
          <w:color w:val="FF0000"/>
          <w:sz w:val="24"/>
          <w:szCs w:val="24"/>
        </w:rPr>
      </w:pPr>
      <w:r w:rsidRPr="00E14E15">
        <w:rPr>
          <w:rFonts w:ascii="Arial" w:hAnsi="Arial" w:cs="Arial"/>
          <w:b/>
          <w:bCs/>
          <w:color w:val="FF0000"/>
          <w:sz w:val="24"/>
          <w:szCs w:val="24"/>
        </w:rPr>
        <w:t>Select “Step 5” in Special Programs - deselect “Step 4”</w:t>
      </w:r>
    </w:p>
    <w:p w:rsidR="008C31B3" w:rsidRPr="008C31B3" w:rsidRDefault="008C31B3" w:rsidP="00E94366">
      <w:pPr>
        <w:numPr>
          <w:ilvl w:val="0"/>
          <w:numId w:val="24"/>
        </w:numPr>
        <w:spacing w:after="240" w:line="240" w:lineRule="auto"/>
        <w:rPr>
          <w:rFonts w:ascii="Arial" w:hAnsi="Arial" w:cs="Arial"/>
          <w:bCs/>
          <w:sz w:val="24"/>
          <w:szCs w:val="24"/>
        </w:rPr>
      </w:pPr>
      <w:r w:rsidRPr="008C31B3">
        <w:rPr>
          <w:rFonts w:ascii="Arial" w:hAnsi="Arial" w:cs="Arial"/>
          <w:bCs/>
          <w:sz w:val="24"/>
          <w:szCs w:val="24"/>
        </w:rPr>
        <w:t>Counselor closes Pre-E</w:t>
      </w:r>
      <w:r w:rsidR="00E14E15">
        <w:rPr>
          <w:rFonts w:ascii="Arial" w:hAnsi="Arial" w:cs="Arial"/>
          <w:bCs/>
          <w:sz w:val="24"/>
          <w:szCs w:val="24"/>
        </w:rPr>
        <w:t>TS</w:t>
      </w:r>
      <w:r w:rsidRPr="008C31B3">
        <w:rPr>
          <w:rFonts w:ascii="Arial" w:hAnsi="Arial" w:cs="Arial"/>
          <w:bCs/>
          <w:sz w:val="24"/>
          <w:szCs w:val="24"/>
        </w:rPr>
        <w:t xml:space="preserve"> case if the student:</w:t>
      </w:r>
    </w:p>
    <w:p w:rsidR="008C31B3" w:rsidRPr="008C31B3" w:rsidRDefault="008C31B3" w:rsidP="00E14E15">
      <w:pPr>
        <w:numPr>
          <w:ilvl w:val="0"/>
          <w:numId w:val="34"/>
        </w:numPr>
        <w:spacing w:after="0" w:line="240" w:lineRule="auto"/>
        <w:ind w:left="1080"/>
        <w:rPr>
          <w:rFonts w:ascii="Arial" w:hAnsi="Arial" w:cs="Arial"/>
          <w:bCs/>
          <w:sz w:val="24"/>
          <w:szCs w:val="24"/>
        </w:rPr>
      </w:pPr>
      <w:r w:rsidRPr="008C31B3">
        <w:rPr>
          <w:rFonts w:ascii="Arial" w:hAnsi="Arial" w:cs="Arial"/>
          <w:bCs/>
          <w:sz w:val="24"/>
          <w:szCs w:val="24"/>
        </w:rPr>
        <w:t>No longer qualifies for Pre-Employment Transition Services</w:t>
      </w:r>
      <w:r w:rsidR="00E14E15">
        <w:rPr>
          <w:rFonts w:ascii="Arial" w:hAnsi="Arial" w:cs="Arial"/>
          <w:bCs/>
          <w:sz w:val="24"/>
          <w:szCs w:val="24"/>
        </w:rPr>
        <w:t>.</w:t>
      </w:r>
    </w:p>
    <w:p w:rsidR="008C31B3" w:rsidRPr="008C31B3" w:rsidRDefault="008C31B3" w:rsidP="00E14E15">
      <w:pPr>
        <w:numPr>
          <w:ilvl w:val="0"/>
          <w:numId w:val="34"/>
        </w:numPr>
        <w:spacing w:after="240" w:line="240" w:lineRule="auto"/>
        <w:ind w:left="1080"/>
        <w:rPr>
          <w:rFonts w:ascii="Arial" w:hAnsi="Arial" w:cs="Arial"/>
          <w:bCs/>
          <w:sz w:val="24"/>
          <w:szCs w:val="24"/>
        </w:rPr>
      </w:pPr>
      <w:r w:rsidRPr="008C31B3">
        <w:rPr>
          <w:rFonts w:ascii="Arial" w:hAnsi="Arial" w:cs="Arial"/>
          <w:bCs/>
          <w:sz w:val="24"/>
          <w:szCs w:val="24"/>
        </w:rPr>
        <w:t>Has an IPE under a VR Services case</w:t>
      </w:r>
      <w:r w:rsidR="00E14E15">
        <w:rPr>
          <w:rFonts w:ascii="Arial" w:hAnsi="Arial" w:cs="Arial"/>
          <w:bCs/>
          <w:sz w:val="24"/>
          <w:szCs w:val="24"/>
        </w:rPr>
        <w:t>.</w:t>
      </w:r>
    </w:p>
    <w:p w:rsidR="00E14E15" w:rsidRDefault="00E14E15" w:rsidP="00E14E15">
      <w:pPr>
        <w:pStyle w:val="Heading2"/>
      </w:pPr>
      <w:r>
        <w:t>Caseload Layouts</w:t>
      </w:r>
    </w:p>
    <w:p w:rsidR="008C31B3" w:rsidRPr="008C31B3" w:rsidRDefault="008C31B3" w:rsidP="008C31B3">
      <w:pPr>
        <w:spacing w:after="240" w:line="240" w:lineRule="auto"/>
        <w:rPr>
          <w:rFonts w:ascii="Arial" w:hAnsi="Arial" w:cs="Arial"/>
          <w:bCs/>
          <w:sz w:val="24"/>
          <w:szCs w:val="24"/>
        </w:rPr>
      </w:pPr>
      <w:r w:rsidRPr="008C31B3">
        <w:rPr>
          <w:rFonts w:ascii="Arial" w:hAnsi="Arial" w:cs="Arial"/>
          <w:bCs/>
          <w:sz w:val="24"/>
          <w:szCs w:val="24"/>
        </w:rPr>
        <w:t>AWARE</w:t>
      </w:r>
      <w:r w:rsidR="00E14E15">
        <w:rPr>
          <w:rFonts w:ascii="Arial" w:hAnsi="Arial" w:cs="Arial"/>
          <w:bCs/>
          <w:sz w:val="24"/>
          <w:szCs w:val="24"/>
        </w:rPr>
        <w:t>™</w:t>
      </w:r>
      <w:r w:rsidRPr="008C31B3">
        <w:rPr>
          <w:rFonts w:ascii="Arial" w:hAnsi="Arial" w:cs="Arial"/>
          <w:bCs/>
          <w:sz w:val="24"/>
          <w:szCs w:val="24"/>
        </w:rPr>
        <w:t xml:space="preserve"> has two layouts in the Participant Module available specifically for use with Pre-ETS</w:t>
      </w:r>
      <w:r w:rsidR="00E14E15">
        <w:rPr>
          <w:rFonts w:ascii="Arial" w:hAnsi="Arial" w:cs="Arial"/>
          <w:bCs/>
          <w:sz w:val="24"/>
          <w:szCs w:val="24"/>
        </w:rPr>
        <w:t xml:space="preserve"> </w:t>
      </w:r>
      <w:r w:rsidRPr="008C31B3">
        <w:rPr>
          <w:rFonts w:ascii="Arial" w:hAnsi="Arial" w:cs="Arial"/>
          <w:bCs/>
          <w:sz w:val="24"/>
          <w:szCs w:val="24"/>
        </w:rPr>
        <w:t>caseloads.</w:t>
      </w:r>
    </w:p>
    <w:p w:rsidR="008C31B3" w:rsidRPr="008C31B3" w:rsidRDefault="008C31B3" w:rsidP="008C31B3">
      <w:pPr>
        <w:spacing w:after="240" w:line="240" w:lineRule="auto"/>
        <w:rPr>
          <w:rFonts w:ascii="Arial" w:hAnsi="Arial" w:cs="Arial"/>
          <w:bCs/>
          <w:sz w:val="24"/>
          <w:szCs w:val="24"/>
        </w:rPr>
      </w:pPr>
      <w:r w:rsidRPr="008C31B3">
        <w:rPr>
          <w:rFonts w:ascii="Arial" w:hAnsi="Arial" w:cs="Arial"/>
          <w:bCs/>
          <w:sz w:val="24"/>
          <w:szCs w:val="24"/>
        </w:rPr>
        <w:t xml:space="preserve">The </w:t>
      </w:r>
      <w:r w:rsidRPr="00E14E15">
        <w:rPr>
          <w:rFonts w:ascii="Arial" w:hAnsi="Arial" w:cs="Arial"/>
          <w:b/>
          <w:bCs/>
          <w:sz w:val="24"/>
          <w:szCs w:val="24"/>
        </w:rPr>
        <w:t>Pre-Employment Transition Services Caseload</w:t>
      </w:r>
      <w:r w:rsidRPr="008C31B3">
        <w:rPr>
          <w:rFonts w:ascii="Arial" w:hAnsi="Arial" w:cs="Arial"/>
          <w:bCs/>
          <w:sz w:val="24"/>
          <w:szCs w:val="24"/>
        </w:rPr>
        <w:t xml:space="preserve"> layout displays only Pre-ETS cases and shows the student’s current </w:t>
      </w:r>
      <w:r w:rsidRPr="00E14E15">
        <w:rPr>
          <w:rFonts w:ascii="Arial" w:hAnsi="Arial" w:cs="Arial"/>
          <w:b/>
          <w:bCs/>
          <w:color w:val="FF0000"/>
          <w:sz w:val="24"/>
          <w:szCs w:val="24"/>
        </w:rPr>
        <w:t>STEP</w:t>
      </w:r>
      <w:r w:rsidRPr="008C31B3">
        <w:rPr>
          <w:rFonts w:ascii="Arial" w:hAnsi="Arial" w:cs="Arial"/>
          <w:bCs/>
          <w:sz w:val="24"/>
          <w:szCs w:val="24"/>
        </w:rPr>
        <w:t xml:space="preserve"> in the Special Program Indicator column. </w:t>
      </w:r>
    </w:p>
    <w:p w:rsidR="008C31B3" w:rsidRDefault="008C31B3" w:rsidP="008C31B3">
      <w:pPr>
        <w:spacing w:after="240" w:line="240" w:lineRule="auto"/>
        <w:rPr>
          <w:rFonts w:ascii="Arial" w:hAnsi="Arial" w:cs="Arial"/>
          <w:bCs/>
          <w:sz w:val="24"/>
          <w:szCs w:val="24"/>
        </w:rPr>
      </w:pPr>
      <w:r w:rsidRPr="008C31B3">
        <w:rPr>
          <w:rFonts w:ascii="Arial" w:hAnsi="Arial" w:cs="Arial"/>
          <w:bCs/>
          <w:sz w:val="24"/>
          <w:szCs w:val="24"/>
        </w:rPr>
        <w:t xml:space="preserve">The </w:t>
      </w:r>
      <w:r w:rsidRPr="00E14E15">
        <w:rPr>
          <w:rFonts w:ascii="Arial" w:hAnsi="Arial" w:cs="Arial"/>
          <w:b/>
          <w:bCs/>
          <w:sz w:val="24"/>
          <w:szCs w:val="24"/>
        </w:rPr>
        <w:t>Pre-Employment Transition Services Caseload Grouped by Step</w:t>
      </w:r>
      <w:r w:rsidRPr="008C31B3">
        <w:rPr>
          <w:rFonts w:ascii="Arial" w:hAnsi="Arial" w:cs="Arial"/>
          <w:bCs/>
          <w:sz w:val="24"/>
          <w:szCs w:val="24"/>
        </w:rPr>
        <w:t xml:space="preserve"> layout organizes the student cases based on the most current </w:t>
      </w:r>
      <w:r w:rsidRPr="00E14E15">
        <w:rPr>
          <w:rFonts w:ascii="Arial" w:hAnsi="Arial" w:cs="Arial"/>
          <w:b/>
          <w:bCs/>
          <w:color w:val="FF0000"/>
          <w:sz w:val="24"/>
          <w:szCs w:val="24"/>
        </w:rPr>
        <w:t>STEP</w:t>
      </w:r>
      <w:r w:rsidRPr="008C31B3">
        <w:rPr>
          <w:rFonts w:ascii="Arial" w:hAnsi="Arial" w:cs="Arial"/>
          <w:bCs/>
          <w:sz w:val="24"/>
          <w:szCs w:val="24"/>
        </w:rPr>
        <w:t xml:space="preserve"> completed.</w:t>
      </w:r>
    </w:p>
    <w:p w:rsidR="00E14E15" w:rsidRPr="008C31B3" w:rsidRDefault="00E14E15" w:rsidP="00E14E15">
      <w:pPr>
        <w:pStyle w:val="Heading2"/>
      </w:pPr>
      <w:r>
        <w:t>VR</w:t>
      </w:r>
      <w:r w:rsidRPr="008C31B3">
        <w:t xml:space="preserve"> Referral Procedures</w:t>
      </w:r>
    </w:p>
    <w:p w:rsidR="008C31B3" w:rsidRPr="008C31B3" w:rsidRDefault="008C31B3" w:rsidP="008C31B3">
      <w:pPr>
        <w:spacing w:after="240" w:line="240" w:lineRule="auto"/>
        <w:rPr>
          <w:rFonts w:ascii="Arial" w:hAnsi="Arial" w:cs="Arial"/>
          <w:bCs/>
          <w:sz w:val="24"/>
          <w:szCs w:val="24"/>
        </w:rPr>
      </w:pPr>
      <w:r w:rsidRPr="008C31B3">
        <w:rPr>
          <w:rFonts w:ascii="Arial" w:hAnsi="Arial" w:cs="Arial"/>
          <w:bCs/>
          <w:sz w:val="24"/>
          <w:szCs w:val="24"/>
        </w:rPr>
        <w:t xml:space="preserve">The below procedure should be followed when processing a received VR referral for a student with a disability: </w:t>
      </w:r>
    </w:p>
    <w:p w:rsidR="008C31B3" w:rsidRPr="00E14E15" w:rsidRDefault="008C31B3" w:rsidP="00E14E15">
      <w:pPr>
        <w:numPr>
          <w:ilvl w:val="0"/>
          <w:numId w:val="35"/>
        </w:numPr>
        <w:spacing w:after="240" w:line="240" w:lineRule="auto"/>
        <w:rPr>
          <w:rFonts w:ascii="Arial" w:hAnsi="Arial" w:cs="Arial"/>
          <w:b/>
          <w:bCs/>
          <w:sz w:val="24"/>
          <w:szCs w:val="24"/>
        </w:rPr>
      </w:pPr>
      <w:r w:rsidRPr="00E14E15">
        <w:rPr>
          <w:rFonts w:ascii="Arial" w:hAnsi="Arial" w:cs="Arial"/>
          <w:b/>
          <w:bCs/>
          <w:sz w:val="24"/>
          <w:szCs w:val="24"/>
        </w:rPr>
        <w:t xml:space="preserve">DORS staff will follow referral and intake procedures specified in </w:t>
      </w:r>
      <w:hyperlink r:id="rId19">
        <w:r w:rsidR="00E14E15" w:rsidRPr="00E14E15">
          <w:rPr>
            <w:rStyle w:val="Hyperlink"/>
            <w:rFonts w:ascii="Arial" w:hAnsi="Arial" w:cs="Arial"/>
            <w:b/>
            <w:sz w:val="24"/>
            <w:szCs w:val="24"/>
          </w:rPr>
          <w:t>Section 400</w:t>
        </w:r>
      </w:hyperlink>
      <w:r w:rsidRPr="00E14E15">
        <w:rPr>
          <w:rFonts w:ascii="Arial" w:hAnsi="Arial" w:cs="Arial"/>
          <w:b/>
          <w:bCs/>
          <w:sz w:val="24"/>
          <w:szCs w:val="24"/>
        </w:rPr>
        <w:t xml:space="preserve"> when working with students with disabilities referred for VR Services (regardless if there is a Pre-ETS only case open for the referred student).</w:t>
      </w:r>
      <w:r w:rsidR="000E4B9E">
        <w:rPr>
          <w:rFonts w:ascii="Arial" w:hAnsi="Arial" w:cs="Arial"/>
          <w:b/>
          <w:bCs/>
          <w:sz w:val="24"/>
          <w:szCs w:val="24"/>
        </w:rPr>
        <w:t xml:space="preserve"> </w:t>
      </w:r>
      <w:r w:rsidRPr="00E14E15">
        <w:rPr>
          <w:rFonts w:ascii="Arial" w:hAnsi="Arial" w:cs="Arial"/>
          <w:b/>
          <w:bCs/>
          <w:sz w:val="24"/>
          <w:szCs w:val="24"/>
        </w:rPr>
        <w:t>The following referral procedures and information are specific to students with disabilities:</w:t>
      </w:r>
    </w:p>
    <w:p w:rsidR="008C31B3" w:rsidRPr="008C31B3" w:rsidRDefault="008C31B3" w:rsidP="00E14E15">
      <w:pPr>
        <w:numPr>
          <w:ilvl w:val="1"/>
          <w:numId w:val="36"/>
        </w:numPr>
        <w:spacing w:after="240" w:line="240" w:lineRule="auto"/>
        <w:ind w:left="1080"/>
        <w:rPr>
          <w:rFonts w:ascii="Arial" w:hAnsi="Arial" w:cs="Arial"/>
          <w:bCs/>
          <w:sz w:val="24"/>
          <w:szCs w:val="24"/>
        </w:rPr>
      </w:pPr>
      <w:r w:rsidRPr="008C31B3">
        <w:rPr>
          <w:rFonts w:ascii="Arial" w:hAnsi="Arial" w:cs="Arial"/>
          <w:bCs/>
          <w:sz w:val="24"/>
          <w:szCs w:val="24"/>
        </w:rPr>
        <w:t>If an existing Pre-ETS case is open for the student, coordinate with the assigned counselor to facilitate the VR application.</w:t>
      </w:r>
    </w:p>
    <w:p w:rsidR="008C31B3" w:rsidRPr="008C31B3" w:rsidRDefault="008C31B3" w:rsidP="00E14E15">
      <w:pPr>
        <w:numPr>
          <w:ilvl w:val="1"/>
          <w:numId w:val="36"/>
        </w:numPr>
        <w:spacing w:after="240" w:line="240" w:lineRule="auto"/>
        <w:ind w:left="1080"/>
        <w:rPr>
          <w:rFonts w:ascii="Arial" w:hAnsi="Arial" w:cs="Arial"/>
          <w:bCs/>
          <w:sz w:val="24"/>
          <w:szCs w:val="24"/>
        </w:rPr>
      </w:pPr>
      <w:r w:rsidRPr="008C31B3">
        <w:rPr>
          <w:rFonts w:ascii="Arial" w:hAnsi="Arial" w:cs="Arial"/>
          <w:bCs/>
          <w:sz w:val="24"/>
          <w:szCs w:val="24"/>
        </w:rPr>
        <w:t xml:space="preserve">When a student is referred for DORS services by sources other than the school, the vocational rehabilitation counselor will notify the appropriate school personnel of the referral, contingent upon the appropriate authorization for release of information (see </w:t>
      </w:r>
      <w:hyperlink r:id="rId20">
        <w:r w:rsidR="00E14E15" w:rsidRPr="004A2CD6">
          <w:rPr>
            <w:rStyle w:val="Hyperlink"/>
            <w:rFonts w:ascii="Arial" w:hAnsi="Arial" w:cs="Arial"/>
            <w:sz w:val="24"/>
            <w:szCs w:val="24"/>
          </w:rPr>
          <w:t>Section 200</w:t>
        </w:r>
      </w:hyperlink>
      <w:r w:rsidRPr="008C31B3">
        <w:rPr>
          <w:rFonts w:ascii="Arial" w:hAnsi="Arial" w:cs="Arial"/>
          <w:bCs/>
          <w:sz w:val="24"/>
          <w:szCs w:val="24"/>
        </w:rPr>
        <w:t>).</w:t>
      </w:r>
    </w:p>
    <w:p w:rsidR="008C31B3" w:rsidRPr="008C31B3" w:rsidRDefault="008C31B3" w:rsidP="00E14E15">
      <w:pPr>
        <w:numPr>
          <w:ilvl w:val="1"/>
          <w:numId w:val="36"/>
        </w:numPr>
        <w:spacing w:after="240" w:line="240" w:lineRule="auto"/>
        <w:ind w:left="1080"/>
        <w:rPr>
          <w:rFonts w:ascii="Arial" w:hAnsi="Arial" w:cs="Arial"/>
          <w:bCs/>
          <w:sz w:val="24"/>
          <w:szCs w:val="24"/>
        </w:rPr>
      </w:pPr>
      <w:r w:rsidRPr="008C31B3">
        <w:rPr>
          <w:rFonts w:ascii="Arial" w:hAnsi="Arial" w:cs="Arial"/>
          <w:bCs/>
          <w:sz w:val="24"/>
          <w:szCs w:val="24"/>
        </w:rPr>
        <w:t>The DORS counselor will arrange a meeting with the student and the student’s parents/guardian(s).</w:t>
      </w:r>
    </w:p>
    <w:p w:rsidR="008C31B3" w:rsidRPr="008C31B3" w:rsidRDefault="008C31B3" w:rsidP="00E14E15">
      <w:pPr>
        <w:numPr>
          <w:ilvl w:val="1"/>
          <w:numId w:val="36"/>
        </w:numPr>
        <w:spacing w:after="240" w:line="240" w:lineRule="auto"/>
        <w:ind w:left="1080"/>
        <w:rPr>
          <w:rFonts w:ascii="Arial" w:hAnsi="Arial" w:cs="Arial"/>
          <w:bCs/>
          <w:sz w:val="24"/>
          <w:szCs w:val="24"/>
        </w:rPr>
      </w:pPr>
      <w:r w:rsidRPr="008C31B3">
        <w:rPr>
          <w:rFonts w:ascii="Arial" w:hAnsi="Arial" w:cs="Arial"/>
          <w:bCs/>
          <w:sz w:val="24"/>
          <w:szCs w:val="24"/>
        </w:rPr>
        <w:t xml:space="preserve">At the initial meeting with the student and parent/legal guardian, the DORS counselor will begin to develop a guidance and counseling relationship, in accordance with </w:t>
      </w:r>
      <w:hyperlink r:id="rId21">
        <w:r w:rsidR="00E14E15" w:rsidRPr="004A2CD6">
          <w:rPr>
            <w:rStyle w:val="Hyperlink"/>
            <w:rFonts w:ascii="Arial" w:hAnsi="Arial" w:cs="Arial"/>
            <w:sz w:val="24"/>
            <w:szCs w:val="24"/>
          </w:rPr>
          <w:t>Section 400</w:t>
        </w:r>
      </w:hyperlink>
      <w:r w:rsidRPr="008C31B3">
        <w:rPr>
          <w:rFonts w:ascii="Arial" w:hAnsi="Arial" w:cs="Arial"/>
          <w:bCs/>
          <w:sz w:val="24"/>
          <w:szCs w:val="24"/>
        </w:rPr>
        <w:t>, and:</w:t>
      </w:r>
    </w:p>
    <w:p w:rsidR="008C31B3" w:rsidRPr="008C31B3" w:rsidRDefault="008C31B3" w:rsidP="00E14E15">
      <w:pPr>
        <w:numPr>
          <w:ilvl w:val="2"/>
          <w:numId w:val="38"/>
        </w:numPr>
        <w:spacing w:after="240" w:line="240" w:lineRule="auto"/>
        <w:ind w:left="1440" w:hanging="360"/>
        <w:rPr>
          <w:rFonts w:ascii="Arial" w:hAnsi="Arial" w:cs="Arial"/>
          <w:bCs/>
          <w:sz w:val="24"/>
          <w:szCs w:val="24"/>
        </w:rPr>
      </w:pPr>
      <w:r w:rsidRPr="008C31B3">
        <w:rPr>
          <w:rFonts w:ascii="Arial" w:hAnsi="Arial" w:cs="Arial"/>
          <w:bCs/>
          <w:sz w:val="24"/>
          <w:szCs w:val="24"/>
        </w:rPr>
        <w:t xml:space="preserve">Provide Pre-ETS Job Exploration Counseling and document this via an </w:t>
      </w:r>
      <w:hyperlink r:id="rId22">
        <w:r w:rsidR="00E14E15" w:rsidRPr="004A2CD6">
          <w:rPr>
            <w:rStyle w:val="Hyperlink"/>
            <w:rFonts w:ascii="Arial" w:hAnsi="Arial" w:cs="Arial"/>
            <w:sz w:val="24"/>
            <w:szCs w:val="24"/>
          </w:rPr>
          <w:t>Actual Service Record</w:t>
        </w:r>
      </w:hyperlink>
      <w:r w:rsidRPr="008C31B3">
        <w:rPr>
          <w:rFonts w:ascii="Arial" w:hAnsi="Arial" w:cs="Arial"/>
          <w:bCs/>
          <w:sz w:val="24"/>
          <w:szCs w:val="24"/>
        </w:rPr>
        <w:t xml:space="preserve">. </w:t>
      </w:r>
      <w:r w:rsidRPr="00E14E15">
        <w:rPr>
          <w:rFonts w:ascii="Arial" w:hAnsi="Arial" w:cs="Arial"/>
          <w:b/>
          <w:bCs/>
          <w:sz w:val="24"/>
          <w:szCs w:val="24"/>
        </w:rPr>
        <w:t>Note: *The Actual Service Record must be documented pri</w:t>
      </w:r>
      <w:r w:rsidR="00E14E15">
        <w:rPr>
          <w:rFonts w:ascii="Arial" w:hAnsi="Arial" w:cs="Arial"/>
          <w:b/>
          <w:bCs/>
          <w:sz w:val="24"/>
          <w:szCs w:val="24"/>
        </w:rPr>
        <w:t>or to eligibility determination.</w:t>
      </w:r>
    </w:p>
    <w:p w:rsidR="008C31B3" w:rsidRPr="008C31B3" w:rsidRDefault="008C31B3" w:rsidP="00E14E15">
      <w:pPr>
        <w:numPr>
          <w:ilvl w:val="2"/>
          <w:numId w:val="38"/>
        </w:numPr>
        <w:spacing w:after="240" w:line="240" w:lineRule="auto"/>
        <w:ind w:left="1440" w:hanging="360"/>
        <w:rPr>
          <w:rFonts w:ascii="Arial" w:hAnsi="Arial" w:cs="Arial"/>
          <w:bCs/>
          <w:sz w:val="24"/>
          <w:szCs w:val="24"/>
        </w:rPr>
      </w:pPr>
      <w:r w:rsidRPr="008C31B3">
        <w:rPr>
          <w:rFonts w:ascii="Arial" w:hAnsi="Arial" w:cs="Arial"/>
          <w:bCs/>
          <w:sz w:val="24"/>
          <w:szCs w:val="24"/>
        </w:rPr>
        <w:t xml:space="preserve">Complete the </w:t>
      </w:r>
      <w:hyperlink r:id="rId23" w:anchor="rs1r" w:history="1">
        <w:r w:rsidRPr="00E14E15">
          <w:rPr>
            <w:rStyle w:val="Hyperlink"/>
            <w:rFonts w:ascii="Arial" w:hAnsi="Arial" w:cs="Arial"/>
            <w:bCs/>
            <w:sz w:val="24"/>
            <w:szCs w:val="24"/>
          </w:rPr>
          <w:t>Initial Intervie</w:t>
        </w:r>
        <w:r w:rsidR="00E14E15" w:rsidRPr="00E14E15">
          <w:rPr>
            <w:rStyle w:val="Hyperlink"/>
            <w:rFonts w:ascii="Arial" w:hAnsi="Arial" w:cs="Arial"/>
            <w:bCs/>
            <w:sz w:val="24"/>
            <w:szCs w:val="24"/>
          </w:rPr>
          <w:t>w/Application Checklist (RS-1r)</w:t>
        </w:r>
      </w:hyperlink>
      <w:r w:rsidR="00E14E15">
        <w:rPr>
          <w:rFonts w:ascii="Arial" w:hAnsi="Arial" w:cs="Arial"/>
          <w:bCs/>
          <w:sz w:val="24"/>
          <w:szCs w:val="24"/>
        </w:rPr>
        <w:t>.</w:t>
      </w:r>
    </w:p>
    <w:p w:rsidR="008C31B3" w:rsidRPr="008C31B3" w:rsidRDefault="008C31B3" w:rsidP="00E14E15">
      <w:pPr>
        <w:numPr>
          <w:ilvl w:val="2"/>
          <w:numId w:val="38"/>
        </w:numPr>
        <w:spacing w:after="240" w:line="240" w:lineRule="auto"/>
        <w:ind w:left="1440" w:hanging="360"/>
        <w:rPr>
          <w:rFonts w:ascii="Arial" w:hAnsi="Arial" w:cs="Arial"/>
          <w:bCs/>
          <w:sz w:val="24"/>
          <w:szCs w:val="24"/>
        </w:rPr>
      </w:pPr>
      <w:r w:rsidRPr="008C31B3">
        <w:rPr>
          <w:rFonts w:ascii="Arial" w:hAnsi="Arial" w:cs="Arial"/>
          <w:bCs/>
          <w:sz w:val="24"/>
          <w:szCs w:val="24"/>
        </w:rPr>
        <w:lastRenderedPageBreak/>
        <w:t xml:space="preserve">Complete the </w:t>
      </w:r>
      <w:r w:rsidRPr="00E14E15">
        <w:rPr>
          <w:rFonts w:ascii="Arial" w:hAnsi="Arial" w:cs="Arial"/>
          <w:b/>
          <w:bCs/>
          <w:sz w:val="24"/>
          <w:szCs w:val="24"/>
        </w:rPr>
        <w:t>DORS Student wi</w:t>
      </w:r>
      <w:r w:rsidR="00E14E15" w:rsidRPr="00E14E15">
        <w:rPr>
          <w:rFonts w:ascii="Arial" w:hAnsi="Arial" w:cs="Arial"/>
          <w:b/>
          <w:bCs/>
          <w:sz w:val="24"/>
          <w:szCs w:val="24"/>
        </w:rPr>
        <w:t>th Disability Needs Interview</w:t>
      </w:r>
      <w:r w:rsidR="00E14E15">
        <w:rPr>
          <w:rFonts w:ascii="Arial" w:hAnsi="Arial" w:cs="Arial"/>
          <w:bCs/>
          <w:sz w:val="24"/>
          <w:szCs w:val="24"/>
        </w:rPr>
        <w:t xml:space="preserve"> (a</w:t>
      </w:r>
      <w:r w:rsidRPr="008C31B3">
        <w:rPr>
          <w:rFonts w:ascii="Arial" w:hAnsi="Arial" w:cs="Arial"/>
          <w:bCs/>
          <w:sz w:val="24"/>
          <w:szCs w:val="24"/>
        </w:rPr>
        <w:t xml:space="preserve">vailable as an AWARE letter, Letter Group- DORS Forms) to gather information and to plan for Pre-ETS activities. </w:t>
      </w:r>
    </w:p>
    <w:p w:rsidR="008C31B3" w:rsidRPr="008C31B3" w:rsidRDefault="008C31B3" w:rsidP="00E14E15">
      <w:pPr>
        <w:numPr>
          <w:ilvl w:val="1"/>
          <w:numId w:val="36"/>
        </w:numPr>
        <w:spacing w:after="240" w:line="240" w:lineRule="auto"/>
        <w:ind w:left="1080"/>
        <w:rPr>
          <w:rFonts w:ascii="Arial" w:hAnsi="Arial" w:cs="Arial"/>
          <w:bCs/>
          <w:sz w:val="24"/>
          <w:szCs w:val="24"/>
        </w:rPr>
      </w:pPr>
      <w:r w:rsidRPr="008C31B3">
        <w:rPr>
          <w:rFonts w:ascii="Arial" w:hAnsi="Arial" w:cs="Arial"/>
          <w:bCs/>
          <w:sz w:val="24"/>
          <w:szCs w:val="24"/>
        </w:rPr>
        <w:t>The DORS counselor will explain the goals of vocational rehabilitation employment services and the concept of informed choice and how they will support the student’s transition and career plans.</w:t>
      </w:r>
      <w:r w:rsidR="000E4B9E">
        <w:rPr>
          <w:rFonts w:ascii="Arial" w:hAnsi="Arial" w:cs="Arial"/>
          <w:bCs/>
          <w:sz w:val="24"/>
          <w:szCs w:val="24"/>
        </w:rPr>
        <w:t xml:space="preserve"> </w:t>
      </w:r>
      <w:r w:rsidRPr="008C31B3">
        <w:rPr>
          <w:rFonts w:ascii="Arial" w:hAnsi="Arial" w:cs="Arial"/>
          <w:bCs/>
          <w:sz w:val="24"/>
          <w:szCs w:val="24"/>
        </w:rPr>
        <w:t>Discussions will also include the role of related community service providers which might be of assistance to the student.</w:t>
      </w:r>
    </w:p>
    <w:p w:rsidR="00E14E15" w:rsidRDefault="008C31B3" w:rsidP="00E14E15">
      <w:pPr>
        <w:numPr>
          <w:ilvl w:val="0"/>
          <w:numId w:val="35"/>
        </w:numPr>
        <w:spacing w:after="240" w:line="240" w:lineRule="auto"/>
        <w:rPr>
          <w:rFonts w:ascii="Arial" w:hAnsi="Arial" w:cs="Arial"/>
          <w:b/>
          <w:bCs/>
          <w:sz w:val="24"/>
          <w:szCs w:val="24"/>
        </w:rPr>
      </w:pPr>
      <w:r w:rsidRPr="00E14E15">
        <w:rPr>
          <w:rFonts w:ascii="Arial" w:hAnsi="Arial" w:cs="Arial"/>
          <w:b/>
          <w:bCs/>
          <w:sz w:val="24"/>
          <w:szCs w:val="24"/>
        </w:rPr>
        <w:t xml:space="preserve">The assigned DORS Counselor shall determine Eligibility for VR Services, as indicated in </w:t>
      </w:r>
      <w:hyperlink r:id="rId24">
        <w:r w:rsidR="00E14E15" w:rsidRPr="00E14E15">
          <w:rPr>
            <w:rStyle w:val="Hyperlink"/>
            <w:rFonts w:ascii="Arial" w:hAnsi="Arial" w:cs="Arial"/>
            <w:b/>
            <w:sz w:val="24"/>
            <w:szCs w:val="24"/>
          </w:rPr>
          <w:t>Section 500</w:t>
        </w:r>
      </w:hyperlink>
      <w:r w:rsidRPr="00E14E15">
        <w:rPr>
          <w:rFonts w:ascii="Arial" w:hAnsi="Arial" w:cs="Arial"/>
          <w:b/>
          <w:bCs/>
          <w:sz w:val="24"/>
          <w:szCs w:val="24"/>
        </w:rPr>
        <w:t xml:space="preserve">. </w:t>
      </w:r>
    </w:p>
    <w:p w:rsidR="008C31B3" w:rsidRPr="00E14E15" w:rsidRDefault="008C31B3" w:rsidP="00E14E15">
      <w:pPr>
        <w:spacing w:after="240" w:line="240" w:lineRule="auto"/>
        <w:ind w:left="720"/>
        <w:rPr>
          <w:rFonts w:ascii="Arial" w:hAnsi="Arial" w:cs="Arial"/>
          <w:b/>
          <w:bCs/>
          <w:sz w:val="24"/>
          <w:szCs w:val="24"/>
        </w:rPr>
      </w:pPr>
      <w:r w:rsidRPr="00E14E15">
        <w:rPr>
          <w:rFonts w:ascii="Arial" w:hAnsi="Arial" w:cs="Arial"/>
          <w:bCs/>
          <w:sz w:val="24"/>
          <w:szCs w:val="24"/>
        </w:rPr>
        <w:t xml:space="preserve">In addition, the determination of severity of disability and Order of Selection category assignment shall be made concurrently with or prior to the eligibility determination (see </w:t>
      </w:r>
      <w:hyperlink r:id="rId25">
        <w:r w:rsidR="00E14E15" w:rsidRPr="00E14E15">
          <w:rPr>
            <w:rStyle w:val="Hyperlink"/>
            <w:rFonts w:ascii="Arial" w:hAnsi="Arial" w:cs="Arial"/>
            <w:sz w:val="24"/>
            <w:szCs w:val="24"/>
          </w:rPr>
          <w:t>Section 500</w:t>
        </w:r>
      </w:hyperlink>
      <w:r w:rsidRPr="00E14E15">
        <w:rPr>
          <w:rFonts w:ascii="Arial" w:hAnsi="Arial" w:cs="Arial"/>
          <w:bCs/>
          <w:sz w:val="24"/>
          <w:szCs w:val="24"/>
        </w:rPr>
        <w:t>).</w:t>
      </w:r>
    </w:p>
    <w:p w:rsidR="008C31B3" w:rsidRPr="00E14E15" w:rsidRDefault="008C31B3" w:rsidP="00E14E15">
      <w:pPr>
        <w:spacing w:after="240" w:line="240" w:lineRule="auto"/>
        <w:ind w:left="720"/>
        <w:rPr>
          <w:rFonts w:ascii="Arial" w:hAnsi="Arial" w:cs="Arial"/>
          <w:b/>
          <w:bCs/>
          <w:sz w:val="24"/>
          <w:szCs w:val="24"/>
        </w:rPr>
      </w:pPr>
      <w:r w:rsidRPr="00E14E15">
        <w:rPr>
          <w:rFonts w:ascii="Arial" w:hAnsi="Arial" w:cs="Arial"/>
          <w:b/>
          <w:bCs/>
          <w:sz w:val="24"/>
          <w:szCs w:val="24"/>
        </w:rPr>
        <w:t>If the individual is not eligible for VR Services or is eligible and placed on a closed order of selection (Delayed status), the DORS counselor will:</w:t>
      </w:r>
    </w:p>
    <w:p w:rsidR="008C31B3" w:rsidRPr="008C31B3" w:rsidRDefault="008C31B3" w:rsidP="00E14E15">
      <w:pPr>
        <w:numPr>
          <w:ilvl w:val="1"/>
          <w:numId w:val="39"/>
        </w:numPr>
        <w:spacing w:after="240" w:line="240" w:lineRule="auto"/>
        <w:ind w:left="1080"/>
        <w:rPr>
          <w:rFonts w:ascii="Arial" w:hAnsi="Arial" w:cs="Arial"/>
          <w:bCs/>
          <w:sz w:val="24"/>
          <w:szCs w:val="24"/>
        </w:rPr>
      </w:pPr>
      <w:r w:rsidRPr="008C31B3">
        <w:rPr>
          <w:rFonts w:ascii="Arial" w:hAnsi="Arial" w:cs="Arial"/>
          <w:bCs/>
          <w:sz w:val="24"/>
          <w:szCs w:val="24"/>
        </w:rPr>
        <w:t>Complete an online referral for DORS Pre-ETS</w:t>
      </w:r>
      <w:r w:rsidR="000E4B9E">
        <w:rPr>
          <w:rFonts w:ascii="Arial" w:hAnsi="Arial" w:cs="Arial"/>
          <w:bCs/>
          <w:sz w:val="24"/>
          <w:szCs w:val="24"/>
        </w:rPr>
        <w:t>.</w:t>
      </w:r>
      <w:r w:rsidRPr="008C31B3">
        <w:rPr>
          <w:rFonts w:ascii="Arial" w:hAnsi="Arial" w:cs="Arial"/>
          <w:bCs/>
          <w:sz w:val="24"/>
          <w:szCs w:val="24"/>
        </w:rPr>
        <w:t xml:space="preserve"> </w:t>
      </w:r>
    </w:p>
    <w:p w:rsidR="008C31B3" w:rsidRPr="008C31B3" w:rsidRDefault="008C31B3" w:rsidP="00E14E15">
      <w:pPr>
        <w:numPr>
          <w:ilvl w:val="1"/>
          <w:numId w:val="39"/>
        </w:numPr>
        <w:spacing w:after="240" w:line="240" w:lineRule="auto"/>
        <w:ind w:left="1080"/>
        <w:rPr>
          <w:rFonts w:ascii="Arial" w:hAnsi="Arial" w:cs="Arial"/>
          <w:bCs/>
          <w:sz w:val="24"/>
          <w:szCs w:val="24"/>
        </w:rPr>
      </w:pPr>
      <w:r w:rsidRPr="008C31B3">
        <w:rPr>
          <w:rFonts w:ascii="Arial" w:hAnsi="Arial" w:cs="Arial"/>
          <w:bCs/>
          <w:sz w:val="24"/>
          <w:szCs w:val="24"/>
        </w:rPr>
        <w:t>Assist the student/parent/guardian with filling out the required Pre-ETS Student Information Form</w:t>
      </w:r>
      <w:r w:rsidR="000E4B9E">
        <w:rPr>
          <w:rFonts w:ascii="Arial" w:hAnsi="Arial" w:cs="Arial"/>
          <w:bCs/>
          <w:sz w:val="24"/>
          <w:szCs w:val="24"/>
        </w:rPr>
        <w:t>.</w:t>
      </w:r>
      <w:r w:rsidRPr="008C31B3">
        <w:rPr>
          <w:rFonts w:ascii="Arial" w:hAnsi="Arial" w:cs="Arial"/>
          <w:bCs/>
          <w:sz w:val="24"/>
          <w:szCs w:val="24"/>
        </w:rPr>
        <w:t xml:space="preserve"> </w:t>
      </w:r>
    </w:p>
    <w:p w:rsidR="008C31B3" w:rsidRPr="008C31B3" w:rsidRDefault="008C31B3" w:rsidP="00E14E15">
      <w:pPr>
        <w:numPr>
          <w:ilvl w:val="1"/>
          <w:numId w:val="39"/>
        </w:numPr>
        <w:spacing w:after="240" w:line="240" w:lineRule="auto"/>
        <w:ind w:left="1080"/>
        <w:rPr>
          <w:rFonts w:ascii="Arial" w:hAnsi="Arial" w:cs="Arial"/>
          <w:bCs/>
          <w:sz w:val="24"/>
          <w:szCs w:val="24"/>
        </w:rPr>
      </w:pPr>
      <w:r w:rsidRPr="008C31B3">
        <w:rPr>
          <w:rFonts w:ascii="Arial" w:hAnsi="Arial" w:cs="Arial"/>
          <w:bCs/>
          <w:sz w:val="24"/>
          <w:szCs w:val="24"/>
        </w:rPr>
        <w:t>Proceed with step “A” under procedures for processing Pre-ETS referrals.</w:t>
      </w:r>
    </w:p>
    <w:p w:rsidR="008C31B3" w:rsidRPr="00E14E15" w:rsidRDefault="008C31B3" w:rsidP="00E14E15">
      <w:pPr>
        <w:spacing w:after="240" w:line="240" w:lineRule="auto"/>
        <w:ind w:left="720"/>
        <w:rPr>
          <w:rFonts w:ascii="Arial" w:hAnsi="Arial" w:cs="Arial"/>
          <w:b/>
          <w:bCs/>
          <w:sz w:val="24"/>
          <w:szCs w:val="24"/>
        </w:rPr>
      </w:pPr>
      <w:r w:rsidRPr="00E14E15">
        <w:rPr>
          <w:rFonts w:ascii="Arial" w:hAnsi="Arial" w:cs="Arial"/>
          <w:b/>
          <w:bCs/>
          <w:sz w:val="24"/>
          <w:szCs w:val="24"/>
        </w:rPr>
        <w:t>If the individual is eligible for VR Services and is placed on an open order of selection (Eligible status), the DORS counselor will:</w:t>
      </w:r>
    </w:p>
    <w:p w:rsidR="008C31B3" w:rsidRPr="008C31B3" w:rsidRDefault="008C31B3" w:rsidP="00E14E15">
      <w:pPr>
        <w:numPr>
          <w:ilvl w:val="0"/>
          <w:numId w:val="40"/>
        </w:numPr>
        <w:spacing w:after="240" w:line="240" w:lineRule="auto"/>
        <w:rPr>
          <w:rFonts w:ascii="Arial" w:hAnsi="Arial" w:cs="Arial"/>
          <w:bCs/>
          <w:sz w:val="24"/>
          <w:szCs w:val="24"/>
        </w:rPr>
      </w:pPr>
      <w:r w:rsidRPr="008C31B3">
        <w:rPr>
          <w:rFonts w:ascii="Arial" w:hAnsi="Arial" w:cs="Arial"/>
          <w:bCs/>
          <w:sz w:val="24"/>
          <w:szCs w:val="24"/>
        </w:rPr>
        <w:t>Proceed to step “C” below.</w:t>
      </w:r>
    </w:p>
    <w:p w:rsidR="008C31B3" w:rsidRPr="000E4B9E" w:rsidRDefault="008C31B3" w:rsidP="00E14E15">
      <w:pPr>
        <w:numPr>
          <w:ilvl w:val="0"/>
          <w:numId w:val="35"/>
        </w:numPr>
        <w:spacing w:after="240" w:line="240" w:lineRule="auto"/>
        <w:rPr>
          <w:rFonts w:ascii="Arial" w:hAnsi="Arial" w:cs="Arial"/>
          <w:b/>
          <w:bCs/>
          <w:sz w:val="24"/>
          <w:szCs w:val="24"/>
        </w:rPr>
      </w:pPr>
      <w:r w:rsidRPr="000E4B9E">
        <w:rPr>
          <w:rFonts w:ascii="Arial" w:hAnsi="Arial" w:cs="Arial"/>
          <w:b/>
          <w:bCs/>
          <w:sz w:val="24"/>
          <w:szCs w:val="24"/>
        </w:rPr>
        <w:t>The assigned DORS counselor will initiate the development of an Individualized Plan for Employment (IPE).</w:t>
      </w:r>
      <w:r w:rsidR="000E4B9E">
        <w:rPr>
          <w:rFonts w:ascii="Arial" w:hAnsi="Arial" w:cs="Arial"/>
          <w:b/>
          <w:bCs/>
          <w:sz w:val="24"/>
          <w:szCs w:val="24"/>
        </w:rPr>
        <w:t xml:space="preserve"> </w:t>
      </w:r>
    </w:p>
    <w:p w:rsidR="000E4B9E" w:rsidRDefault="008C31B3" w:rsidP="000E4B9E">
      <w:pPr>
        <w:spacing w:after="240" w:line="240" w:lineRule="auto"/>
        <w:ind w:left="720"/>
        <w:rPr>
          <w:rFonts w:ascii="Arial" w:hAnsi="Arial" w:cs="Arial"/>
          <w:bCs/>
          <w:sz w:val="24"/>
          <w:szCs w:val="24"/>
        </w:rPr>
      </w:pPr>
      <w:r w:rsidRPr="008C31B3">
        <w:rPr>
          <w:rFonts w:ascii="Arial" w:hAnsi="Arial" w:cs="Arial"/>
          <w:bCs/>
          <w:sz w:val="24"/>
          <w:szCs w:val="24"/>
        </w:rPr>
        <w:t xml:space="preserve">Policies and procedures in </w:t>
      </w:r>
      <w:hyperlink r:id="rId26">
        <w:r w:rsidR="000E4B9E" w:rsidRPr="004A2CD6">
          <w:rPr>
            <w:rStyle w:val="Hyperlink"/>
            <w:rFonts w:ascii="Arial" w:hAnsi="Arial" w:cs="Arial"/>
            <w:sz w:val="24"/>
            <w:szCs w:val="24"/>
          </w:rPr>
          <w:t>Section 600</w:t>
        </w:r>
      </w:hyperlink>
      <w:r w:rsidRPr="008C31B3">
        <w:rPr>
          <w:rFonts w:ascii="Arial" w:hAnsi="Arial" w:cs="Arial"/>
          <w:bCs/>
          <w:sz w:val="24"/>
          <w:szCs w:val="24"/>
        </w:rPr>
        <w:t xml:space="preserve"> and </w:t>
      </w:r>
      <w:hyperlink r:id="rId27">
        <w:r w:rsidR="000E4B9E" w:rsidRPr="004A2CD6">
          <w:rPr>
            <w:rStyle w:val="Hyperlink"/>
            <w:rFonts w:ascii="Arial" w:hAnsi="Arial" w:cs="Arial"/>
            <w:sz w:val="24"/>
            <w:szCs w:val="24"/>
          </w:rPr>
          <w:t>Section 700</w:t>
        </w:r>
      </w:hyperlink>
      <w:r w:rsidRPr="008C31B3">
        <w:rPr>
          <w:rFonts w:ascii="Arial" w:hAnsi="Arial" w:cs="Arial"/>
          <w:bCs/>
          <w:sz w:val="24"/>
          <w:szCs w:val="24"/>
        </w:rPr>
        <w:t xml:space="preserve"> apply to students who have been determined eligible for services and can be served under the order of selection in the development of the Individualized Plan for Employment (IPE).</w:t>
      </w:r>
      <w:r w:rsidR="000E4B9E">
        <w:rPr>
          <w:rFonts w:ascii="Arial" w:hAnsi="Arial" w:cs="Arial"/>
          <w:bCs/>
          <w:sz w:val="24"/>
          <w:szCs w:val="24"/>
        </w:rPr>
        <w:t xml:space="preserve"> </w:t>
      </w:r>
    </w:p>
    <w:p w:rsidR="008C31B3" w:rsidRPr="008C31B3" w:rsidRDefault="008C31B3" w:rsidP="000E4B9E">
      <w:pPr>
        <w:spacing w:after="240" w:line="240" w:lineRule="auto"/>
        <w:ind w:left="720"/>
        <w:rPr>
          <w:rFonts w:ascii="Arial" w:hAnsi="Arial" w:cs="Arial"/>
          <w:bCs/>
          <w:sz w:val="24"/>
          <w:szCs w:val="24"/>
        </w:rPr>
      </w:pPr>
      <w:r w:rsidRPr="008C31B3">
        <w:rPr>
          <w:rFonts w:ascii="Arial" w:hAnsi="Arial" w:cs="Arial"/>
          <w:bCs/>
          <w:sz w:val="24"/>
          <w:szCs w:val="24"/>
        </w:rPr>
        <w:t>In addition, the following procedures apply to the development of the IPE for students, as indicated:</w:t>
      </w:r>
    </w:p>
    <w:p w:rsidR="008C31B3" w:rsidRPr="008C31B3" w:rsidRDefault="008C31B3" w:rsidP="000E4B9E">
      <w:pPr>
        <w:numPr>
          <w:ilvl w:val="1"/>
          <w:numId w:val="41"/>
        </w:numPr>
        <w:spacing w:after="240" w:line="240" w:lineRule="auto"/>
        <w:ind w:left="1170" w:hanging="450"/>
        <w:rPr>
          <w:rFonts w:ascii="Arial" w:hAnsi="Arial" w:cs="Arial"/>
          <w:bCs/>
          <w:sz w:val="24"/>
          <w:szCs w:val="24"/>
        </w:rPr>
      </w:pPr>
      <w:r w:rsidRPr="008C31B3">
        <w:rPr>
          <w:rFonts w:ascii="Arial" w:hAnsi="Arial" w:cs="Arial"/>
          <w:bCs/>
          <w:sz w:val="24"/>
          <w:szCs w:val="24"/>
        </w:rPr>
        <w:t>If an employment goal is yet to be identified and the IPE is solely providing Pre-ETS, the following employment goal may be used:</w:t>
      </w:r>
      <w:r w:rsidR="000E4B9E">
        <w:rPr>
          <w:rFonts w:ascii="Arial" w:hAnsi="Arial" w:cs="Arial"/>
          <w:bCs/>
          <w:sz w:val="24"/>
          <w:szCs w:val="24"/>
        </w:rPr>
        <w:t xml:space="preserve"> </w:t>
      </w:r>
      <w:r w:rsidRPr="008C31B3">
        <w:rPr>
          <w:rFonts w:ascii="Arial" w:hAnsi="Arial" w:cs="Arial"/>
          <w:bCs/>
          <w:sz w:val="24"/>
          <w:szCs w:val="24"/>
        </w:rPr>
        <w:t>“Projected Post-High School Goal in Custom Field--Only Pre-ETS Services Provided”</w:t>
      </w:r>
    </w:p>
    <w:p w:rsidR="008C31B3" w:rsidRPr="008C31B3" w:rsidRDefault="008C31B3" w:rsidP="000E4B9E">
      <w:pPr>
        <w:numPr>
          <w:ilvl w:val="1"/>
          <w:numId w:val="41"/>
        </w:numPr>
        <w:spacing w:after="240" w:line="240" w:lineRule="auto"/>
        <w:ind w:left="1170" w:hanging="450"/>
        <w:rPr>
          <w:rFonts w:ascii="Arial" w:hAnsi="Arial" w:cs="Arial"/>
          <w:bCs/>
          <w:sz w:val="24"/>
          <w:szCs w:val="24"/>
        </w:rPr>
      </w:pPr>
      <w:r w:rsidRPr="008C31B3">
        <w:rPr>
          <w:rFonts w:ascii="Arial" w:hAnsi="Arial" w:cs="Arial"/>
          <w:bCs/>
          <w:sz w:val="24"/>
          <w:szCs w:val="24"/>
        </w:rPr>
        <w:t>Pre-ETS may continue to be provided under an IPE as long as the individual continues to meet the definition of a student with a disability.</w:t>
      </w:r>
    </w:p>
    <w:p w:rsidR="008C31B3" w:rsidRPr="008C31B3" w:rsidRDefault="008C31B3" w:rsidP="008C31B3">
      <w:pPr>
        <w:spacing w:after="240" w:line="240" w:lineRule="auto"/>
        <w:rPr>
          <w:rFonts w:ascii="Arial" w:hAnsi="Arial" w:cs="Arial"/>
          <w:bCs/>
          <w:sz w:val="24"/>
          <w:szCs w:val="24"/>
        </w:rPr>
      </w:pPr>
      <w:r w:rsidRPr="000E4B9E">
        <w:rPr>
          <w:rFonts w:ascii="Arial" w:hAnsi="Arial" w:cs="Arial"/>
          <w:b/>
          <w:bCs/>
          <w:sz w:val="24"/>
          <w:szCs w:val="24"/>
        </w:rPr>
        <w:t>Questions?</w:t>
      </w:r>
      <w:r w:rsidRPr="008C31B3">
        <w:rPr>
          <w:rFonts w:ascii="Arial" w:hAnsi="Arial" w:cs="Arial"/>
          <w:bCs/>
          <w:sz w:val="24"/>
          <w:szCs w:val="24"/>
        </w:rPr>
        <w:tab/>
      </w:r>
      <w:hyperlink r:id="rId28" w:history="1">
        <w:r w:rsidRPr="000E4B9E">
          <w:rPr>
            <w:rStyle w:val="Hyperlink"/>
            <w:rFonts w:ascii="Arial" w:hAnsi="Arial" w:cs="Arial"/>
            <w:bCs/>
            <w:sz w:val="24"/>
            <w:szCs w:val="24"/>
          </w:rPr>
          <w:t xml:space="preserve">Jill </w:t>
        </w:r>
        <w:r w:rsidR="000E4B9E" w:rsidRPr="000E4B9E">
          <w:rPr>
            <w:rStyle w:val="Hyperlink"/>
            <w:rFonts w:ascii="Arial" w:hAnsi="Arial" w:cs="Arial"/>
            <w:bCs/>
            <w:sz w:val="24"/>
            <w:szCs w:val="24"/>
          </w:rPr>
          <w:t>Hill</w:t>
        </w:r>
      </w:hyperlink>
      <w:r w:rsidRPr="008C31B3">
        <w:rPr>
          <w:rFonts w:ascii="Arial" w:hAnsi="Arial" w:cs="Arial"/>
          <w:bCs/>
          <w:sz w:val="24"/>
          <w:szCs w:val="24"/>
        </w:rPr>
        <w:t xml:space="preserve"> 410-554-9109 </w:t>
      </w:r>
    </w:p>
    <w:p w:rsidR="008C31B3" w:rsidRPr="008C31B3" w:rsidRDefault="008C31B3" w:rsidP="008C31B3">
      <w:pPr>
        <w:spacing w:after="240" w:line="240" w:lineRule="auto"/>
        <w:rPr>
          <w:rFonts w:ascii="Arial" w:hAnsi="Arial" w:cs="Arial"/>
          <w:bCs/>
          <w:sz w:val="24"/>
          <w:szCs w:val="24"/>
        </w:rPr>
      </w:pPr>
    </w:p>
    <w:p w:rsidR="007806DE" w:rsidRPr="004A1775" w:rsidRDefault="007806DE" w:rsidP="008C31B3">
      <w:pPr>
        <w:spacing w:after="240" w:line="240" w:lineRule="auto"/>
        <w:rPr>
          <w:rFonts w:ascii="Arial" w:hAnsi="Arial" w:cs="Arial"/>
          <w:sz w:val="24"/>
          <w:szCs w:val="24"/>
        </w:rPr>
      </w:pPr>
    </w:p>
    <w:sectPr w:rsidR="007806DE" w:rsidRPr="004A1775" w:rsidSect="000E4B9E">
      <w:footerReference w:type="default" r:id="rId29"/>
      <w:pgSz w:w="12240" w:h="15840"/>
      <w:pgMar w:top="720" w:right="720" w:bottom="720" w:left="720" w:header="432" w:footer="50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356" w:rsidRDefault="00CA1356" w:rsidP="00C66C64">
      <w:pPr>
        <w:spacing w:after="0" w:line="240" w:lineRule="auto"/>
      </w:pPr>
      <w:r>
        <w:separator/>
      </w:r>
    </w:p>
  </w:endnote>
  <w:endnote w:type="continuationSeparator" w:id="0">
    <w:p w:rsidR="00CA1356" w:rsidRDefault="00CA1356" w:rsidP="00C66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53" w:rsidRPr="000E4B9E" w:rsidRDefault="00105C53" w:rsidP="009F672A">
    <w:pPr>
      <w:pStyle w:val="Footer"/>
      <w:tabs>
        <w:tab w:val="clear" w:pos="4680"/>
        <w:tab w:val="clear" w:pos="9360"/>
        <w:tab w:val="center" w:pos="5400"/>
        <w:tab w:val="right" w:pos="10800"/>
      </w:tabs>
      <w:rPr>
        <w:rFonts w:ascii="Arial" w:hAnsi="Arial" w:cs="Arial"/>
        <w:b/>
        <w:bCs/>
        <w:sz w:val="20"/>
        <w:szCs w:val="20"/>
      </w:rPr>
    </w:pPr>
    <w:r w:rsidRPr="000C6733">
      <w:rPr>
        <w:rFonts w:ascii="Arial" w:hAnsi="Arial" w:cs="Arial"/>
        <w:sz w:val="20"/>
        <w:szCs w:val="20"/>
      </w:rPr>
      <w:t>0</w:t>
    </w:r>
    <w:r w:rsidR="009F672A">
      <w:rPr>
        <w:rFonts w:ascii="Arial" w:hAnsi="Arial" w:cs="Arial"/>
        <w:sz w:val="20"/>
        <w:szCs w:val="20"/>
      </w:rPr>
      <w:t>8</w:t>
    </w:r>
    <w:r w:rsidR="000E4B9E">
      <w:rPr>
        <w:rFonts w:ascii="Arial" w:hAnsi="Arial" w:cs="Arial"/>
        <w:sz w:val="20"/>
        <w:szCs w:val="20"/>
      </w:rPr>
      <w:t>/21</w:t>
    </w:r>
    <w:r w:rsidRPr="003245F3">
      <w:rPr>
        <w:rFonts w:ascii="Arial" w:hAnsi="Arial" w:cs="Arial"/>
        <w:sz w:val="20"/>
        <w:szCs w:val="20"/>
      </w:rPr>
      <w:tab/>
    </w:r>
    <w:r>
      <w:rPr>
        <w:rFonts w:ascii="Arial" w:hAnsi="Arial" w:cs="Arial"/>
        <w:b/>
        <w:sz w:val="20"/>
        <w:szCs w:val="20"/>
      </w:rPr>
      <w:t>RSM 2, Attachment 1700-1</w:t>
    </w:r>
    <w:r w:rsidR="000E4B9E">
      <w:rPr>
        <w:rFonts w:ascii="Arial" w:hAnsi="Arial" w:cs="Arial"/>
        <w:b/>
        <w:sz w:val="20"/>
        <w:szCs w:val="20"/>
      </w:rPr>
      <w:t xml:space="preserve">: </w:t>
    </w:r>
    <w:r w:rsidR="000E4B9E" w:rsidRPr="003245F3">
      <w:rPr>
        <w:rFonts w:ascii="Arial" w:hAnsi="Arial" w:cs="Arial"/>
        <w:b/>
        <w:sz w:val="20"/>
        <w:szCs w:val="20"/>
      </w:rPr>
      <w:t>Pre-E</w:t>
    </w:r>
    <w:r w:rsidR="000E4B9E">
      <w:rPr>
        <w:rFonts w:ascii="Arial" w:hAnsi="Arial" w:cs="Arial"/>
        <w:b/>
        <w:sz w:val="20"/>
        <w:szCs w:val="20"/>
      </w:rPr>
      <w:t>TS</w:t>
    </w:r>
    <w:r w:rsidR="000E4B9E" w:rsidRPr="003245F3">
      <w:rPr>
        <w:rFonts w:ascii="Arial" w:hAnsi="Arial" w:cs="Arial"/>
        <w:b/>
        <w:sz w:val="20"/>
        <w:szCs w:val="20"/>
      </w:rPr>
      <w:t xml:space="preserve"> Desk Reference</w:t>
    </w:r>
    <w:r w:rsidRPr="003245F3">
      <w:rPr>
        <w:rFonts w:ascii="Arial" w:hAnsi="Arial" w:cs="Arial"/>
        <w:sz w:val="20"/>
        <w:szCs w:val="20"/>
      </w:rPr>
      <w:tab/>
      <w:t xml:space="preserve">Page </w:t>
    </w:r>
    <w:r w:rsidRPr="003245F3">
      <w:rPr>
        <w:rFonts w:ascii="Arial" w:hAnsi="Arial" w:cs="Arial"/>
        <w:bCs/>
        <w:sz w:val="20"/>
        <w:szCs w:val="20"/>
      </w:rPr>
      <w:fldChar w:fldCharType="begin"/>
    </w:r>
    <w:r w:rsidRPr="003245F3">
      <w:rPr>
        <w:rFonts w:ascii="Arial" w:hAnsi="Arial" w:cs="Arial"/>
        <w:bCs/>
        <w:sz w:val="20"/>
        <w:szCs w:val="20"/>
      </w:rPr>
      <w:instrText xml:space="preserve"> PAGE </w:instrText>
    </w:r>
    <w:r w:rsidRPr="003245F3">
      <w:rPr>
        <w:rFonts w:ascii="Arial" w:hAnsi="Arial" w:cs="Arial"/>
        <w:bCs/>
        <w:sz w:val="20"/>
        <w:szCs w:val="20"/>
      </w:rPr>
      <w:fldChar w:fldCharType="separate"/>
    </w:r>
    <w:r w:rsidR="004B7808">
      <w:rPr>
        <w:rFonts w:ascii="Arial" w:hAnsi="Arial" w:cs="Arial"/>
        <w:bCs/>
        <w:noProof/>
        <w:sz w:val="20"/>
        <w:szCs w:val="20"/>
      </w:rPr>
      <w:t>1</w:t>
    </w:r>
    <w:r w:rsidRPr="003245F3">
      <w:rPr>
        <w:rFonts w:ascii="Arial" w:hAnsi="Arial" w:cs="Arial"/>
        <w:bCs/>
        <w:sz w:val="20"/>
        <w:szCs w:val="20"/>
      </w:rPr>
      <w:fldChar w:fldCharType="end"/>
    </w:r>
    <w:r w:rsidRPr="003245F3">
      <w:rPr>
        <w:rFonts w:ascii="Arial" w:hAnsi="Arial" w:cs="Arial"/>
        <w:sz w:val="20"/>
        <w:szCs w:val="20"/>
      </w:rPr>
      <w:t xml:space="preserve"> of </w:t>
    </w:r>
    <w:r w:rsidRPr="003245F3">
      <w:rPr>
        <w:rFonts w:ascii="Arial" w:hAnsi="Arial" w:cs="Arial"/>
        <w:bCs/>
        <w:sz w:val="20"/>
        <w:szCs w:val="20"/>
      </w:rPr>
      <w:fldChar w:fldCharType="begin"/>
    </w:r>
    <w:r w:rsidRPr="003245F3">
      <w:rPr>
        <w:rFonts w:ascii="Arial" w:hAnsi="Arial" w:cs="Arial"/>
        <w:bCs/>
        <w:sz w:val="20"/>
        <w:szCs w:val="20"/>
      </w:rPr>
      <w:instrText xml:space="preserve"> NUMPAGES  </w:instrText>
    </w:r>
    <w:r w:rsidRPr="003245F3">
      <w:rPr>
        <w:rFonts w:ascii="Arial" w:hAnsi="Arial" w:cs="Arial"/>
        <w:bCs/>
        <w:sz w:val="20"/>
        <w:szCs w:val="20"/>
      </w:rPr>
      <w:fldChar w:fldCharType="separate"/>
    </w:r>
    <w:r w:rsidR="004B7808">
      <w:rPr>
        <w:rFonts w:ascii="Arial" w:hAnsi="Arial" w:cs="Arial"/>
        <w:bCs/>
        <w:noProof/>
        <w:sz w:val="20"/>
        <w:szCs w:val="20"/>
      </w:rPr>
      <w:t>5</w:t>
    </w:r>
    <w:r w:rsidRPr="003245F3">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356" w:rsidRDefault="00CA1356" w:rsidP="00C66C64">
      <w:pPr>
        <w:spacing w:after="0" w:line="240" w:lineRule="auto"/>
      </w:pPr>
      <w:r>
        <w:separator/>
      </w:r>
    </w:p>
  </w:footnote>
  <w:footnote w:type="continuationSeparator" w:id="0">
    <w:p w:rsidR="00CA1356" w:rsidRDefault="00CA1356" w:rsidP="00C66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7FD"/>
    <w:multiLevelType w:val="multilevel"/>
    <w:tmpl w:val="12A2540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4456A57"/>
    <w:multiLevelType w:val="hybridMultilevel"/>
    <w:tmpl w:val="CB480A4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F4125F"/>
    <w:multiLevelType w:val="hybridMultilevel"/>
    <w:tmpl w:val="8842E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9E7A30"/>
    <w:multiLevelType w:val="hybridMultilevel"/>
    <w:tmpl w:val="A1163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50125"/>
    <w:multiLevelType w:val="hybridMultilevel"/>
    <w:tmpl w:val="1D2EEF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83A420A"/>
    <w:multiLevelType w:val="hybridMultilevel"/>
    <w:tmpl w:val="865291A8"/>
    <w:lvl w:ilvl="0" w:tplc="CA6C0912">
      <w:start w:val="1"/>
      <w:numFmt w:val="upperLetter"/>
      <w:lvlText w:val="%1."/>
      <w:lvlJc w:val="left"/>
      <w:pPr>
        <w:ind w:left="720" w:hanging="360"/>
      </w:pPr>
      <w:rPr>
        <w:rFonts w:hint="default"/>
        <w:b w:val="0"/>
        <w:i w:val="0"/>
        <w:sz w:val="24"/>
      </w:rPr>
    </w:lvl>
    <w:lvl w:ilvl="1" w:tplc="31B0B98A">
      <w:start w:val="1"/>
      <w:numFmt w:val="decimal"/>
      <w:lvlText w:val="%2."/>
      <w:lvlJc w:val="left"/>
      <w:pPr>
        <w:ind w:left="1440" w:hanging="360"/>
      </w:pPr>
      <w:rPr>
        <w:rFonts w:ascii="Arial" w:hAnsi="Arial" w:hint="default"/>
        <w:b w:val="0"/>
        <w:i w:val="0"/>
        <w:strike w:val="0"/>
        <w:dstrike w:val="0"/>
        <w:color w:val="000000"/>
        <w:spacing w:val="-3"/>
        <w:w w:val="98"/>
        <w:sz w:val="24"/>
        <w:szCs w:val="24"/>
        <w:u w:val="none" w:color="00000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23FF1"/>
    <w:multiLevelType w:val="hybridMultilevel"/>
    <w:tmpl w:val="640A5974"/>
    <w:lvl w:ilvl="0" w:tplc="8E4EABAC">
      <w:start w:val="1"/>
      <w:numFmt w:val="upperLetter"/>
      <w:lvlText w:val="%1."/>
      <w:lvlJc w:val="left"/>
      <w:pPr>
        <w:ind w:left="720" w:hanging="360"/>
      </w:pPr>
      <w:rPr>
        <w:rFonts w:hint="default"/>
        <w:b w:val="0"/>
        <w:i w:val="0"/>
        <w:sz w:val="24"/>
      </w:rPr>
    </w:lvl>
    <w:lvl w:ilvl="1" w:tplc="31B0B98A">
      <w:start w:val="1"/>
      <w:numFmt w:val="decimal"/>
      <w:lvlText w:val="%2."/>
      <w:lvlJc w:val="left"/>
      <w:pPr>
        <w:ind w:left="1440" w:hanging="360"/>
      </w:pPr>
      <w:rPr>
        <w:rFonts w:ascii="Arial" w:hAnsi="Arial" w:hint="default"/>
        <w:b w:val="0"/>
        <w:i w:val="0"/>
        <w:strike w:val="0"/>
        <w:dstrike w:val="0"/>
        <w:color w:val="000000"/>
        <w:spacing w:val="-3"/>
        <w:w w:val="98"/>
        <w:sz w:val="24"/>
        <w:szCs w:val="24"/>
        <w:u w:val="none" w:color="000000"/>
        <w:vertAlign w:val="baseli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431C9"/>
    <w:multiLevelType w:val="hybridMultilevel"/>
    <w:tmpl w:val="2C8A0056"/>
    <w:lvl w:ilvl="0" w:tplc="CA6C0912">
      <w:start w:val="1"/>
      <w:numFmt w:val="upperLetter"/>
      <w:lvlText w:val="%1."/>
      <w:lvlJc w:val="left"/>
      <w:pPr>
        <w:ind w:left="720" w:hanging="360"/>
      </w:pPr>
      <w:rPr>
        <w:rFonts w:hint="default"/>
        <w:b w:val="0"/>
        <w:i w:val="0"/>
        <w:sz w:val="24"/>
      </w:rPr>
    </w:lvl>
    <w:lvl w:ilvl="1" w:tplc="31B0B98A">
      <w:start w:val="1"/>
      <w:numFmt w:val="decimal"/>
      <w:lvlText w:val="%2."/>
      <w:lvlJc w:val="left"/>
      <w:pPr>
        <w:ind w:left="1440" w:hanging="360"/>
      </w:pPr>
      <w:rPr>
        <w:rFonts w:ascii="Arial" w:hAnsi="Arial" w:hint="default"/>
        <w:b w:val="0"/>
        <w:i w:val="0"/>
        <w:strike w:val="0"/>
        <w:dstrike w:val="0"/>
        <w:color w:val="000000"/>
        <w:spacing w:val="-3"/>
        <w:w w:val="98"/>
        <w:sz w:val="24"/>
        <w:szCs w:val="24"/>
        <w:u w:val="none" w:color="000000"/>
        <w:vertAlign w:val="baseline"/>
      </w:rPr>
    </w:lvl>
    <w:lvl w:ilvl="2" w:tplc="BF023262">
      <w:start w:val="1"/>
      <w:numFmt w:val="lowerLetter"/>
      <w:lvlText w:val="%3."/>
      <w:lvlJc w:val="left"/>
      <w:pPr>
        <w:ind w:left="2160" w:hanging="180"/>
      </w:pPr>
      <w:rPr>
        <w:rFonts w:hint="default"/>
        <w:b w:val="0"/>
        <w:i w:val="0"/>
        <w:spacing w:val="-3"/>
        <w:w w:val="98"/>
        <w:sz w:val="22"/>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335FE"/>
    <w:multiLevelType w:val="hybridMultilevel"/>
    <w:tmpl w:val="A3D2490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7E49EB"/>
    <w:multiLevelType w:val="hybridMultilevel"/>
    <w:tmpl w:val="EB943FD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51C06B9"/>
    <w:multiLevelType w:val="hybridMultilevel"/>
    <w:tmpl w:val="21C26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E84666"/>
    <w:multiLevelType w:val="hybridMultilevel"/>
    <w:tmpl w:val="E62EF72E"/>
    <w:lvl w:ilvl="0" w:tplc="CA6C0912">
      <w:start w:val="1"/>
      <w:numFmt w:val="upperLetter"/>
      <w:lvlText w:val="%1."/>
      <w:lvlJc w:val="left"/>
      <w:pPr>
        <w:ind w:left="720" w:hanging="360"/>
      </w:pPr>
      <w:rPr>
        <w:rFonts w:hint="default"/>
        <w:b w:val="0"/>
        <w:i w:val="0"/>
        <w:sz w:val="24"/>
      </w:rPr>
    </w:lvl>
    <w:lvl w:ilvl="1" w:tplc="31B0B98A">
      <w:start w:val="1"/>
      <w:numFmt w:val="decimal"/>
      <w:lvlText w:val="%2."/>
      <w:lvlJc w:val="left"/>
      <w:pPr>
        <w:ind w:left="1440" w:hanging="360"/>
      </w:pPr>
      <w:rPr>
        <w:rFonts w:ascii="Arial" w:hAnsi="Arial" w:hint="default"/>
        <w:b w:val="0"/>
        <w:i w:val="0"/>
        <w:strike w:val="0"/>
        <w:dstrike w:val="0"/>
        <w:color w:val="000000"/>
        <w:spacing w:val="-3"/>
        <w:w w:val="98"/>
        <w:sz w:val="24"/>
        <w:szCs w:val="24"/>
        <w:u w:val="none" w:color="00000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21577"/>
    <w:multiLevelType w:val="hybridMultilevel"/>
    <w:tmpl w:val="4438AAD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6B1E66"/>
    <w:multiLevelType w:val="hybridMultilevel"/>
    <w:tmpl w:val="EB20B646"/>
    <w:lvl w:ilvl="0" w:tplc="73AAA096">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87405D"/>
    <w:multiLevelType w:val="hybridMultilevel"/>
    <w:tmpl w:val="B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803A1"/>
    <w:multiLevelType w:val="hybridMultilevel"/>
    <w:tmpl w:val="B05672EC"/>
    <w:lvl w:ilvl="0" w:tplc="CA6C0912">
      <w:start w:val="1"/>
      <w:numFmt w:val="upperLetter"/>
      <w:lvlText w:val="%1."/>
      <w:lvlJc w:val="left"/>
      <w:pPr>
        <w:ind w:left="720" w:hanging="360"/>
      </w:pPr>
      <w:rPr>
        <w:rFonts w:hint="default"/>
        <w:b w:val="0"/>
        <w:i w:val="0"/>
        <w:sz w:val="24"/>
      </w:rPr>
    </w:lvl>
    <w:lvl w:ilvl="1" w:tplc="31B0B98A">
      <w:start w:val="1"/>
      <w:numFmt w:val="decimal"/>
      <w:lvlText w:val="%2."/>
      <w:lvlJc w:val="left"/>
      <w:pPr>
        <w:ind w:left="1440" w:hanging="360"/>
      </w:pPr>
      <w:rPr>
        <w:rFonts w:ascii="Arial" w:hAnsi="Arial" w:hint="default"/>
        <w:b w:val="0"/>
        <w:i w:val="0"/>
        <w:strike w:val="0"/>
        <w:dstrike w:val="0"/>
        <w:color w:val="000000"/>
        <w:spacing w:val="-3"/>
        <w:w w:val="98"/>
        <w:sz w:val="24"/>
        <w:szCs w:val="24"/>
        <w:u w:val="none" w:color="00000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C16214"/>
    <w:multiLevelType w:val="hybridMultilevel"/>
    <w:tmpl w:val="A2C606F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FE1EBF"/>
    <w:multiLevelType w:val="hybridMultilevel"/>
    <w:tmpl w:val="6FAEFFA6"/>
    <w:lvl w:ilvl="0" w:tplc="CA6C0912">
      <w:start w:val="1"/>
      <w:numFmt w:val="upperLetter"/>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16D20"/>
    <w:multiLevelType w:val="hybridMultilevel"/>
    <w:tmpl w:val="5BF2A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CA7BA7"/>
    <w:multiLevelType w:val="hybridMultilevel"/>
    <w:tmpl w:val="52F6FA30"/>
    <w:lvl w:ilvl="0" w:tplc="8E4EABAC">
      <w:start w:val="1"/>
      <w:numFmt w:val="upperLetter"/>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E71A5"/>
    <w:multiLevelType w:val="hybridMultilevel"/>
    <w:tmpl w:val="10FC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74961"/>
    <w:multiLevelType w:val="hybridMultilevel"/>
    <w:tmpl w:val="B24EE504"/>
    <w:lvl w:ilvl="0" w:tplc="31B0B98A">
      <w:start w:val="1"/>
      <w:numFmt w:val="decimal"/>
      <w:lvlText w:val="%1."/>
      <w:lvlJc w:val="left"/>
      <w:pPr>
        <w:ind w:left="1440" w:hanging="360"/>
      </w:pPr>
      <w:rPr>
        <w:rFonts w:ascii="Arial" w:hAnsi="Arial" w:hint="default"/>
        <w:b w:val="0"/>
        <w:i w:val="0"/>
        <w:strike w:val="0"/>
        <w:dstrike w:val="0"/>
        <w:color w:val="000000"/>
        <w:spacing w:val="-3"/>
        <w:w w:val="98"/>
        <w:sz w:val="24"/>
        <w:szCs w:val="24"/>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054D57"/>
    <w:multiLevelType w:val="hybridMultilevel"/>
    <w:tmpl w:val="B4F224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8305E2"/>
    <w:multiLevelType w:val="hybridMultilevel"/>
    <w:tmpl w:val="A672E2E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1CC64CE"/>
    <w:multiLevelType w:val="hybridMultilevel"/>
    <w:tmpl w:val="FAB471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BA42A39"/>
    <w:multiLevelType w:val="hybridMultilevel"/>
    <w:tmpl w:val="DA127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6351A"/>
    <w:multiLevelType w:val="hybridMultilevel"/>
    <w:tmpl w:val="CFFED950"/>
    <w:lvl w:ilvl="0" w:tplc="8E4EABAC">
      <w:start w:val="1"/>
      <w:numFmt w:val="upperLetter"/>
      <w:lvlText w:val="%1."/>
      <w:lvlJc w:val="left"/>
      <w:pPr>
        <w:ind w:left="720" w:hanging="360"/>
      </w:pPr>
      <w:rPr>
        <w:rFonts w:hint="default"/>
        <w:b w:val="0"/>
        <w:i w:val="0"/>
        <w:sz w:val="24"/>
      </w:rPr>
    </w:lvl>
    <w:lvl w:ilvl="1" w:tplc="31B0B98A">
      <w:start w:val="1"/>
      <w:numFmt w:val="decimal"/>
      <w:lvlText w:val="%2."/>
      <w:lvlJc w:val="left"/>
      <w:pPr>
        <w:ind w:left="1440" w:hanging="360"/>
      </w:pPr>
      <w:rPr>
        <w:rFonts w:ascii="Arial" w:hAnsi="Arial" w:hint="default"/>
        <w:b w:val="0"/>
        <w:i w:val="0"/>
        <w:strike w:val="0"/>
        <w:dstrike w:val="0"/>
        <w:color w:val="000000"/>
        <w:spacing w:val="-3"/>
        <w:w w:val="98"/>
        <w:sz w:val="24"/>
        <w:szCs w:val="24"/>
        <w:u w:val="none" w:color="000000"/>
        <w:vertAlign w:val="baseline"/>
      </w:rPr>
    </w:lvl>
    <w:lvl w:ilvl="2" w:tplc="27E26386">
      <w:start w:val="1"/>
      <w:numFmt w:val="lowerLetter"/>
      <w:lvlText w:val="%3."/>
      <w:lvlJc w:val="left"/>
      <w:pPr>
        <w:ind w:left="2160" w:hanging="180"/>
      </w:pPr>
      <w:rPr>
        <w:rFonts w:ascii="Arial" w:hAnsi="Arial" w:hint="default"/>
        <w:b w:val="0"/>
        <w:i w:val="0"/>
        <w:spacing w:val="-3"/>
        <w:w w:val="98"/>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7B3A3C"/>
    <w:multiLevelType w:val="hybridMultilevel"/>
    <w:tmpl w:val="9D567936"/>
    <w:lvl w:ilvl="0" w:tplc="CA6C0912">
      <w:start w:val="1"/>
      <w:numFmt w:val="upperLetter"/>
      <w:lvlText w:val="%1."/>
      <w:lvlJc w:val="left"/>
      <w:pPr>
        <w:ind w:left="720" w:hanging="360"/>
      </w:pPr>
      <w:rPr>
        <w:rFonts w:hint="default"/>
        <w:b w:val="0"/>
        <w:i w:val="0"/>
        <w:sz w:val="24"/>
      </w:rPr>
    </w:lvl>
    <w:lvl w:ilvl="1" w:tplc="31B0B98A">
      <w:start w:val="1"/>
      <w:numFmt w:val="decimal"/>
      <w:lvlText w:val="%2."/>
      <w:lvlJc w:val="left"/>
      <w:pPr>
        <w:ind w:left="1440" w:hanging="360"/>
      </w:pPr>
      <w:rPr>
        <w:rFonts w:ascii="Arial" w:hAnsi="Arial" w:hint="default"/>
        <w:b w:val="0"/>
        <w:i w:val="0"/>
        <w:strike w:val="0"/>
        <w:dstrike w:val="0"/>
        <w:color w:val="000000"/>
        <w:spacing w:val="-3"/>
        <w:w w:val="98"/>
        <w:sz w:val="24"/>
        <w:szCs w:val="24"/>
        <w:u w:val="none" w:color="000000"/>
        <w:vertAlign w:val="baseli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930EC6"/>
    <w:multiLevelType w:val="hybridMultilevel"/>
    <w:tmpl w:val="A02A18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A1C30CC"/>
    <w:multiLevelType w:val="hybridMultilevel"/>
    <w:tmpl w:val="7ADE2AA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D652E9D"/>
    <w:multiLevelType w:val="hybridMultilevel"/>
    <w:tmpl w:val="CFD26AD6"/>
    <w:lvl w:ilvl="0" w:tplc="8E4EABAC">
      <w:start w:val="1"/>
      <w:numFmt w:val="upperLetter"/>
      <w:lvlText w:val="%1."/>
      <w:lvlJc w:val="left"/>
      <w:pPr>
        <w:ind w:left="720" w:hanging="360"/>
      </w:pPr>
      <w:rPr>
        <w:rFonts w:hint="default"/>
        <w:b w:val="0"/>
        <w:i w:val="0"/>
        <w:sz w:val="24"/>
      </w:rPr>
    </w:lvl>
    <w:lvl w:ilvl="1" w:tplc="31B0B98A">
      <w:start w:val="1"/>
      <w:numFmt w:val="decimal"/>
      <w:lvlText w:val="%2."/>
      <w:lvlJc w:val="left"/>
      <w:pPr>
        <w:ind w:left="1440" w:hanging="360"/>
      </w:pPr>
      <w:rPr>
        <w:rFonts w:ascii="Arial" w:hAnsi="Arial" w:hint="default"/>
        <w:b w:val="0"/>
        <w:i w:val="0"/>
        <w:strike w:val="0"/>
        <w:dstrike w:val="0"/>
        <w:color w:val="000000"/>
        <w:spacing w:val="-3"/>
        <w:w w:val="98"/>
        <w:sz w:val="24"/>
        <w:szCs w:val="24"/>
        <w:u w:val="none" w:color="00000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D3DA3"/>
    <w:multiLevelType w:val="hybridMultilevel"/>
    <w:tmpl w:val="9C9484C0"/>
    <w:lvl w:ilvl="0" w:tplc="8E4EABAC">
      <w:start w:val="1"/>
      <w:numFmt w:val="upperLetter"/>
      <w:lvlText w:val="%1."/>
      <w:lvlJc w:val="left"/>
      <w:pPr>
        <w:ind w:left="720" w:hanging="360"/>
      </w:pPr>
      <w:rPr>
        <w:rFonts w:hint="default"/>
        <w:b w:val="0"/>
        <w:i w:val="0"/>
        <w:sz w:val="24"/>
      </w:rPr>
    </w:lvl>
    <w:lvl w:ilvl="1" w:tplc="31B0B98A">
      <w:start w:val="1"/>
      <w:numFmt w:val="decimal"/>
      <w:lvlText w:val="%2."/>
      <w:lvlJc w:val="left"/>
      <w:pPr>
        <w:ind w:left="1440" w:hanging="360"/>
      </w:pPr>
      <w:rPr>
        <w:rFonts w:ascii="Arial" w:hAnsi="Arial" w:hint="default"/>
        <w:b w:val="0"/>
        <w:i w:val="0"/>
        <w:strike w:val="0"/>
        <w:dstrike w:val="0"/>
        <w:color w:val="000000"/>
        <w:spacing w:val="-3"/>
        <w:w w:val="98"/>
        <w:sz w:val="24"/>
        <w:szCs w:val="24"/>
        <w:u w:val="none" w:color="00000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7651CB"/>
    <w:multiLevelType w:val="hybridMultilevel"/>
    <w:tmpl w:val="658AEEC4"/>
    <w:lvl w:ilvl="0" w:tplc="60E6BFFA">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A2143"/>
    <w:multiLevelType w:val="hybridMultilevel"/>
    <w:tmpl w:val="78DABF00"/>
    <w:lvl w:ilvl="0" w:tplc="8E4EABAC">
      <w:start w:val="1"/>
      <w:numFmt w:val="upperLetter"/>
      <w:lvlText w:val="%1."/>
      <w:lvlJc w:val="left"/>
      <w:pPr>
        <w:ind w:left="720" w:hanging="360"/>
      </w:pPr>
      <w:rPr>
        <w:rFonts w:hint="default"/>
        <w:b w:val="0"/>
        <w:i w:val="0"/>
        <w:sz w:val="24"/>
      </w:rPr>
    </w:lvl>
    <w:lvl w:ilvl="1" w:tplc="31B0B98A">
      <w:start w:val="1"/>
      <w:numFmt w:val="decimal"/>
      <w:lvlText w:val="%2."/>
      <w:lvlJc w:val="left"/>
      <w:pPr>
        <w:ind w:left="1440" w:hanging="360"/>
      </w:pPr>
      <w:rPr>
        <w:rFonts w:ascii="Arial" w:hAnsi="Arial" w:hint="default"/>
        <w:b w:val="0"/>
        <w:i w:val="0"/>
        <w:strike w:val="0"/>
        <w:dstrike w:val="0"/>
        <w:color w:val="000000"/>
        <w:spacing w:val="-3"/>
        <w:w w:val="98"/>
        <w:sz w:val="24"/>
        <w:szCs w:val="24"/>
        <w:u w:val="none" w:color="00000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6E7716"/>
    <w:multiLevelType w:val="hybridMultilevel"/>
    <w:tmpl w:val="B9CE9EB2"/>
    <w:lvl w:ilvl="0" w:tplc="73AAA096">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4000B8"/>
    <w:multiLevelType w:val="hybridMultilevel"/>
    <w:tmpl w:val="7A84AA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FE62BC"/>
    <w:multiLevelType w:val="hybridMultilevel"/>
    <w:tmpl w:val="1F8A44D4"/>
    <w:lvl w:ilvl="0" w:tplc="CA6C0912">
      <w:start w:val="1"/>
      <w:numFmt w:val="upperLetter"/>
      <w:lvlText w:val="%1."/>
      <w:lvlJc w:val="left"/>
      <w:pPr>
        <w:ind w:left="720" w:hanging="360"/>
      </w:pPr>
      <w:rPr>
        <w:rFonts w:hint="default"/>
        <w:b w:val="0"/>
        <w:i w:val="0"/>
        <w:sz w:val="24"/>
      </w:rPr>
    </w:lvl>
    <w:lvl w:ilvl="1" w:tplc="31B0B98A">
      <w:start w:val="1"/>
      <w:numFmt w:val="decimal"/>
      <w:lvlText w:val="%2."/>
      <w:lvlJc w:val="left"/>
      <w:pPr>
        <w:ind w:left="1440" w:hanging="360"/>
      </w:pPr>
      <w:rPr>
        <w:rFonts w:ascii="Arial" w:hAnsi="Arial" w:hint="default"/>
        <w:b w:val="0"/>
        <w:i w:val="0"/>
        <w:strike w:val="0"/>
        <w:dstrike w:val="0"/>
        <w:color w:val="000000"/>
        <w:spacing w:val="-3"/>
        <w:w w:val="98"/>
        <w:sz w:val="24"/>
        <w:szCs w:val="24"/>
        <w:u w:val="none" w:color="000000"/>
        <w:vertAlign w:val="baseline"/>
      </w:rPr>
    </w:lvl>
    <w:lvl w:ilvl="2" w:tplc="27E26386">
      <w:start w:val="1"/>
      <w:numFmt w:val="lowerLetter"/>
      <w:lvlText w:val="%3."/>
      <w:lvlJc w:val="left"/>
      <w:pPr>
        <w:ind w:left="2160" w:hanging="180"/>
      </w:pPr>
      <w:rPr>
        <w:rFonts w:ascii="Arial" w:hAnsi="Arial" w:hint="default"/>
        <w:b w:val="0"/>
        <w:i w:val="0"/>
        <w:spacing w:val="-3"/>
        <w:w w:val="98"/>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6E7C48"/>
    <w:multiLevelType w:val="hybridMultilevel"/>
    <w:tmpl w:val="474A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1"/>
  </w:num>
  <w:num w:numId="4">
    <w:abstractNumId w:val="29"/>
  </w:num>
  <w:num w:numId="5">
    <w:abstractNumId w:val="9"/>
  </w:num>
  <w:num w:numId="6">
    <w:abstractNumId w:val="8"/>
  </w:num>
  <w:num w:numId="7">
    <w:abstractNumId w:val="28"/>
  </w:num>
  <w:num w:numId="8">
    <w:abstractNumId w:val="0"/>
  </w:num>
  <w:num w:numId="9">
    <w:abstractNumId w:val="23"/>
  </w:num>
  <w:num w:numId="10">
    <w:abstractNumId w:val="4"/>
  </w:num>
  <w:num w:numId="11">
    <w:abstractNumId w:val="32"/>
  </w:num>
  <w:num w:numId="12">
    <w:abstractNumId w:val="22"/>
  </w:num>
  <w:num w:numId="13">
    <w:abstractNumId w:val="24"/>
  </w:num>
  <w:num w:numId="14">
    <w:abstractNumId w:val="16"/>
  </w:num>
  <w:num w:numId="15">
    <w:abstractNumId w:val="35"/>
  </w:num>
  <w:num w:numId="16">
    <w:abstractNumId w:val="32"/>
  </w:num>
  <w:num w:numId="17">
    <w:abstractNumId w:val="32"/>
  </w:num>
  <w:num w:numId="18">
    <w:abstractNumId w:val="32"/>
  </w:num>
  <w:num w:numId="19">
    <w:abstractNumId w:val="34"/>
  </w:num>
  <w:num w:numId="20">
    <w:abstractNumId w:val="13"/>
  </w:num>
  <w:num w:numId="21">
    <w:abstractNumId w:val="14"/>
  </w:num>
  <w:num w:numId="22">
    <w:abstractNumId w:val="20"/>
  </w:num>
  <w:num w:numId="23">
    <w:abstractNumId w:val="37"/>
  </w:num>
  <w:num w:numId="24">
    <w:abstractNumId w:val="19"/>
  </w:num>
  <w:num w:numId="25">
    <w:abstractNumId w:val="11"/>
  </w:num>
  <w:num w:numId="26">
    <w:abstractNumId w:val="18"/>
  </w:num>
  <w:num w:numId="27">
    <w:abstractNumId w:val="2"/>
  </w:num>
  <w:num w:numId="28">
    <w:abstractNumId w:val="6"/>
  </w:num>
  <w:num w:numId="29">
    <w:abstractNumId w:val="26"/>
  </w:num>
  <w:num w:numId="30">
    <w:abstractNumId w:val="12"/>
  </w:num>
  <w:num w:numId="31">
    <w:abstractNumId w:val="31"/>
  </w:num>
  <w:num w:numId="32">
    <w:abstractNumId w:val="30"/>
  </w:num>
  <w:num w:numId="33">
    <w:abstractNumId w:val="33"/>
  </w:num>
  <w:num w:numId="34">
    <w:abstractNumId w:val="21"/>
  </w:num>
  <w:num w:numId="35">
    <w:abstractNumId w:val="17"/>
  </w:num>
  <w:num w:numId="36">
    <w:abstractNumId w:val="27"/>
  </w:num>
  <w:num w:numId="37">
    <w:abstractNumId w:val="7"/>
  </w:num>
  <w:num w:numId="38">
    <w:abstractNumId w:val="36"/>
  </w:num>
  <w:num w:numId="39">
    <w:abstractNumId w:val="15"/>
  </w:num>
  <w:num w:numId="40">
    <w:abstractNumId w:val="10"/>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D08"/>
    <w:rsid w:val="000A01E0"/>
    <w:rsid w:val="000C0139"/>
    <w:rsid w:val="000C6733"/>
    <w:rsid w:val="000D3564"/>
    <w:rsid w:val="000D5572"/>
    <w:rsid w:val="000E4B9E"/>
    <w:rsid w:val="00105C53"/>
    <w:rsid w:val="0010773B"/>
    <w:rsid w:val="00122808"/>
    <w:rsid w:val="00174E21"/>
    <w:rsid w:val="001A0008"/>
    <w:rsid w:val="001D7C04"/>
    <w:rsid w:val="00227406"/>
    <w:rsid w:val="00236C35"/>
    <w:rsid w:val="00242532"/>
    <w:rsid w:val="00292073"/>
    <w:rsid w:val="002B6A50"/>
    <w:rsid w:val="002E34A3"/>
    <w:rsid w:val="002F6290"/>
    <w:rsid w:val="00301072"/>
    <w:rsid w:val="0031299F"/>
    <w:rsid w:val="003245F3"/>
    <w:rsid w:val="00352AFA"/>
    <w:rsid w:val="003534DA"/>
    <w:rsid w:val="003545D6"/>
    <w:rsid w:val="003A13DA"/>
    <w:rsid w:val="003A3D5F"/>
    <w:rsid w:val="003B1D9D"/>
    <w:rsid w:val="003B5D08"/>
    <w:rsid w:val="003F06F4"/>
    <w:rsid w:val="004165BD"/>
    <w:rsid w:val="004A1685"/>
    <w:rsid w:val="004A1775"/>
    <w:rsid w:val="004B7808"/>
    <w:rsid w:val="004C3AB3"/>
    <w:rsid w:val="00553639"/>
    <w:rsid w:val="00582570"/>
    <w:rsid w:val="00597260"/>
    <w:rsid w:val="005B5D27"/>
    <w:rsid w:val="005F46C5"/>
    <w:rsid w:val="00601C4F"/>
    <w:rsid w:val="00607611"/>
    <w:rsid w:val="006205C6"/>
    <w:rsid w:val="006B0C62"/>
    <w:rsid w:val="00762986"/>
    <w:rsid w:val="00780002"/>
    <w:rsid w:val="007806DE"/>
    <w:rsid w:val="00780A82"/>
    <w:rsid w:val="007B0CFB"/>
    <w:rsid w:val="007D7234"/>
    <w:rsid w:val="007E6BD2"/>
    <w:rsid w:val="007F1651"/>
    <w:rsid w:val="007F7547"/>
    <w:rsid w:val="00816BFA"/>
    <w:rsid w:val="008402FB"/>
    <w:rsid w:val="00843904"/>
    <w:rsid w:val="00882A77"/>
    <w:rsid w:val="008B264D"/>
    <w:rsid w:val="008B4202"/>
    <w:rsid w:val="008B4F92"/>
    <w:rsid w:val="008C31B3"/>
    <w:rsid w:val="00944FBB"/>
    <w:rsid w:val="00976F87"/>
    <w:rsid w:val="009F3876"/>
    <w:rsid w:val="009F672A"/>
    <w:rsid w:val="00A04450"/>
    <w:rsid w:val="00A255CA"/>
    <w:rsid w:val="00AB220C"/>
    <w:rsid w:val="00AB6807"/>
    <w:rsid w:val="00AC18F4"/>
    <w:rsid w:val="00AE3A25"/>
    <w:rsid w:val="00AE64B7"/>
    <w:rsid w:val="00AF7C82"/>
    <w:rsid w:val="00B0227E"/>
    <w:rsid w:val="00B033F1"/>
    <w:rsid w:val="00B1179B"/>
    <w:rsid w:val="00B11E58"/>
    <w:rsid w:val="00B25978"/>
    <w:rsid w:val="00B323A0"/>
    <w:rsid w:val="00B46421"/>
    <w:rsid w:val="00B60C96"/>
    <w:rsid w:val="00B74976"/>
    <w:rsid w:val="00BC1319"/>
    <w:rsid w:val="00BC2C19"/>
    <w:rsid w:val="00C05959"/>
    <w:rsid w:val="00C17504"/>
    <w:rsid w:val="00C300B0"/>
    <w:rsid w:val="00C476F6"/>
    <w:rsid w:val="00C66C64"/>
    <w:rsid w:val="00CA1356"/>
    <w:rsid w:val="00CE39AA"/>
    <w:rsid w:val="00CF1933"/>
    <w:rsid w:val="00D86603"/>
    <w:rsid w:val="00D86753"/>
    <w:rsid w:val="00DE3235"/>
    <w:rsid w:val="00DF539B"/>
    <w:rsid w:val="00E14E15"/>
    <w:rsid w:val="00E15A0D"/>
    <w:rsid w:val="00E41B7E"/>
    <w:rsid w:val="00E43148"/>
    <w:rsid w:val="00E45CD7"/>
    <w:rsid w:val="00E72DFA"/>
    <w:rsid w:val="00E7485B"/>
    <w:rsid w:val="00E94366"/>
    <w:rsid w:val="00EA3690"/>
    <w:rsid w:val="00EB25A8"/>
    <w:rsid w:val="00EC3E9A"/>
    <w:rsid w:val="00F73E6D"/>
    <w:rsid w:val="00F76FE6"/>
    <w:rsid w:val="00FA0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97341D0-38D8-4506-9D5D-8003D92E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3245F3"/>
    <w:pPr>
      <w:spacing w:after="0" w:line="240" w:lineRule="auto"/>
      <w:jc w:val="center"/>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8C31B3"/>
    <w:pPr>
      <w:spacing w:after="240" w:line="240" w:lineRule="auto"/>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A0D"/>
    <w:pPr>
      <w:ind w:left="720"/>
      <w:contextualSpacing/>
    </w:pPr>
  </w:style>
  <w:style w:type="paragraph" w:styleId="BalloonText">
    <w:name w:val="Balloon Text"/>
    <w:basedOn w:val="Normal"/>
    <w:link w:val="BalloonTextChar"/>
    <w:uiPriority w:val="99"/>
    <w:semiHidden/>
    <w:unhideWhenUsed/>
    <w:rsid w:val="00DF53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539B"/>
    <w:rPr>
      <w:rFonts w:ascii="Tahoma" w:hAnsi="Tahoma" w:cs="Tahoma"/>
      <w:sz w:val="16"/>
      <w:szCs w:val="16"/>
    </w:rPr>
  </w:style>
  <w:style w:type="paragraph" w:styleId="Header">
    <w:name w:val="header"/>
    <w:basedOn w:val="Normal"/>
    <w:link w:val="HeaderChar"/>
    <w:uiPriority w:val="99"/>
    <w:unhideWhenUsed/>
    <w:rsid w:val="00C66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C64"/>
  </w:style>
  <w:style w:type="paragraph" w:styleId="Footer">
    <w:name w:val="footer"/>
    <w:basedOn w:val="Normal"/>
    <w:link w:val="FooterChar"/>
    <w:uiPriority w:val="99"/>
    <w:unhideWhenUsed/>
    <w:rsid w:val="00C66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C64"/>
  </w:style>
  <w:style w:type="paragraph" w:styleId="NormalWeb">
    <w:name w:val="Normal (Web)"/>
    <w:basedOn w:val="Normal"/>
    <w:uiPriority w:val="99"/>
    <w:unhideWhenUsed/>
    <w:rsid w:val="00E748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7806DE"/>
    <w:rPr>
      <w:color w:val="0000FF"/>
      <w:u w:val="single"/>
    </w:rPr>
  </w:style>
  <w:style w:type="character" w:customStyle="1" w:styleId="Heading1Char">
    <w:name w:val="Heading 1 Char"/>
    <w:link w:val="Heading1"/>
    <w:uiPriority w:val="9"/>
    <w:rsid w:val="003245F3"/>
    <w:rPr>
      <w:rFonts w:ascii="Arial" w:hAnsi="Arial" w:cs="Arial"/>
      <w:b/>
      <w:sz w:val="28"/>
      <w:szCs w:val="28"/>
    </w:rPr>
  </w:style>
  <w:style w:type="character" w:customStyle="1" w:styleId="Heading2Char">
    <w:name w:val="Heading 2 Char"/>
    <w:link w:val="Heading2"/>
    <w:uiPriority w:val="9"/>
    <w:rsid w:val="008C31B3"/>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7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rs.maryland.gov/Brochures/Informed_Choice.pdf" TargetMode="External"/><Relationship Id="rId18" Type="http://schemas.openxmlformats.org/officeDocument/2006/relationships/hyperlink" Target="http://intranet.dors.hq/RS_Manuals/RSM4.htm" TargetMode="External"/><Relationship Id="rId26" Type="http://schemas.openxmlformats.org/officeDocument/2006/relationships/hyperlink" Target="http://intranet.dors.hq/RS_Manuals/RSM2/RSM2_0600_Plan.htm" TargetMode="External"/><Relationship Id="rId3" Type="http://schemas.openxmlformats.org/officeDocument/2006/relationships/settings" Target="settings.xml"/><Relationship Id="rId21" Type="http://schemas.openxmlformats.org/officeDocument/2006/relationships/hyperlink" Target="http://intranet.dors.hq/RS_Manuals/RSM2/RSM2_0400_Referral_Application.htm" TargetMode="External"/><Relationship Id="rId34" Type="http://schemas.openxmlformats.org/officeDocument/2006/relationships/customXml" Target="../customXml/item3.xml"/><Relationship Id="rId7" Type="http://schemas.openxmlformats.org/officeDocument/2006/relationships/hyperlink" Target="http://intranet.dors.hq/RS_Manuals/RSM2/RSM2_1700_Pre-ETS.htm" TargetMode="External"/><Relationship Id="rId12" Type="http://schemas.openxmlformats.org/officeDocument/2006/relationships/hyperlink" Target="https://dors.maryland.gov/Brochures/CAP.pdf" TargetMode="External"/><Relationship Id="rId17" Type="http://schemas.openxmlformats.org/officeDocument/2006/relationships/hyperlink" Target="http://intranet.dors.hq/RS_Manuals/RSM5/RSM5_0400_Pre-ETS_Providers.doc" TargetMode="External"/><Relationship Id="rId25" Type="http://schemas.openxmlformats.org/officeDocument/2006/relationships/hyperlink" Target="http://intranet.dors.hq/RS_Manuals/RSM2/RSM2_0500_Eligibility_Severity_Priority.htm"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intranet.dors.hq/RS_Manuals/RSM4.htm" TargetMode="External"/><Relationship Id="rId20" Type="http://schemas.openxmlformats.org/officeDocument/2006/relationships/hyperlink" Target="http://intranet.dors.hq/RS_Manuals/RSM2/RSM2_0200_Confidentiality.ht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ranet.dors.hq/RS_Manuals/RSM2/RSM2_0400_Referral_Application.htm" TargetMode="External"/><Relationship Id="rId24" Type="http://schemas.openxmlformats.org/officeDocument/2006/relationships/hyperlink" Target="http://intranet.dors.hq/RS_Manuals/RSM2/RSM2_0500_Eligibility_Severity_Priority.htm" TargetMode="Externa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intranet.dors.hq/RS_Manuals/RSM4.htm" TargetMode="External"/><Relationship Id="rId23" Type="http://schemas.openxmlformats.org/officeDocument/2006/relationships/hyperlink" Target="http://intranet.dors.hq/RS_Manuals/RSM4.htm" TargetMode="External"/><Relationship Id="rId28" Type="http://schemas.openxmlformats.org/officeDocument/2006/relationships/hyperlink" Target="mailto:JillR.Hill@maryland.gov" TargetMode="External"/><Relationship Id="rId10" Type="http://schemas.openxmlformats.org/officeDocument/2006/relationships/hyperlink" Target="http://intranet.dors.hq/RS_Manuals/RSM2/RSM2_0400_Referral_Application.htm" TargetMode="External"/><Relationship Id="rId19" Type="http://schemas.openxmlformats.org/officeDocument/2006/relationships/hyperlink" Target="http://intranet.dors.hq/RS_Manuals/RSM2/RSM2_0400_Referral_Application.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ranet.dors.hq/RS_Manuals/RSM4.htm" TargetMode="External"/><Relationship Id="rId14" Type="http://schemas.openxmlformats.org/officeDocument/2006/relationships/hyperlink" Target="https://dors.maryland.gov/Brochures/OpeningDORS.pdf" TargetMode="External"/><Relationship Id="rId22" Type="http://schemas.openxmlformats.org/officeDocument/2006/relationships/hyperlink" Target="http://intranet.dors.hq/RS_Manuals/RSM2/RSM2_0300-4.doc" TargetMode="External"/><Relationship Id="rId27" Type="http://schemas.openxmlformats.org/officeDocument/2006/relationships/hyperlink" Target="http://intranet.dors.hq/RS_Manuals/RSM2/RSM2_0700_Rehab_Services.htm" TargetMode="External"/><Relationship Id="rId30" Type="http://schemas.openxmlformats.org/officeDocument/2006/relationships/fontTable" Target="fontTable.xml"/><Relationship Id="rId8" Type="http://schemas.openxmlformats.org/officeDocument/2006/relationships/hyperlink" Target="http://intranet.dors.hq/RS_Manuals/RSM5/RSM5_0400_Pre-ETS_Provider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A2DF3A7925D24E9BC03C7DB4BC8BE7" ma:contentTypeVersion="2" ma:contentTypeDescription="Create a new document." ma:contentTypeScope="" ma:versionID="d8ca0a6b2a6dec6c4f51019eb2887dd1">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4A4CB245-63F9-4CE5-8A47-277D7DEB56A3}"/>
</file>

<file path=customXml/itemProps2.xml><?xml version="1.0" encoding="utf-8"?>
<ds:datastoreItem xmlns:ds="http://schemas.openxmlformats.org/officeDocument/2006/customXml" ds:itemID="{FAF97E6F-E335-4CC4-9D2C-84A1BB55FF79}"/>
</file>

<file path=customXml/itemProps3.xml><?xml version="1.0" encoding="utf-8"?>
<ds:datastoreItem xmlns:ds="http://schemas.openxmlformats.org/officeDocument/2006/customXml" ds:itemID="{EF075472-9F49-4EFD-8B67-449CAEA8D218}"/>
</file>

<file path=docProps/app.xml><?xml version="1.0" encoding="utf-8"?>
<Properties xmlns="http://schemas.openxmlformats.org/officeDocument/2006/extended-properties" xmlns:vt="http://schemas.openxmlformats.org/officeDocument/2006/docPropsVTypes">
  <Template>Normal.dotm</Template>
  <TotalTime>0</TotalTime>
  <Pages>5</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Attachment 1700-1</vt:lpstr>
    </vt:vector>
  </TitlesOfParts>
  <Company>DORS</Company>
  <LinksUpToDate>false</LinksUpToDate>
  <CharactersWithSpaces>13794</CharactersWithSpaces>
  <SharedDoc>false</SharedDoc>
  <HLinks>
    <vt:vector size="132" baseType="variant">
      <vt:variant>
        <vt:i4>6160440</vt:i4>
      </vt:variant>
      <vt:variant>
        <vt:i4>63</vt:i4>
      </vt:variant>
      <vt:variant>
        <vt:i4>0</vt:i4>
      </vt:variant>
      <vt:variant>
        <vt:i4>5</vt:i4>
      </vt:variant>
      <vt:variant>
        <vt:lpwstr>mailto:JillR.Hill@maryland.gov</vt:lpwstr>
      </vt:variant>
      <vt:variant>
        <vt:lpwstr/>
      </vt:variant>
      <vt:variant>
        <vt:i4>5636117</vt:i4>
      </vt:variant>
      <vt:variant>
        <vt:i4>60</vt:i4>
      </vt:variant>
      <vt:variant>
        <vt:i4>0</vt:i4>
      </vt:variant>
      <vt:variant>
        <vt:i4>5</vt:i4>
      </vt:variant>
      <vt:variant>
        <vt:lpwstr>http://intranet.dors.hq/RS_Manuals/RSM2/RSM2_0700_Rehab_Services.htm</vt:lpwstr>
      </vt:variant>
      <vt:variant>
        <vt:lpwstr/>
      </vt:variant>
      <vt:variant>
        <vt:i4>786544</vt:i4>
      </vt:variant>
      <vt:variant>
        <vt:i4>57</vt:i4>
      </vt:variant>
      <vt:variant>
        <vt:i4>0</vt:i4>
      </vt:variant>
      <vt:variant>
        <vt:i4>5</vt:i4>
      </vt:variant>
      <vt:variant>
        <vt:lpwstr>http://intranet.dors.hq/RS_Manuals/RSM2/RSM2_0600_Plan.htm</vt:lpwstr>
      </vt:variant>
      <vt:variant>
        <vt:lpwstr/>
      </vt:variant>
      <vt:variant>
        <vt:i4>7340061</vt:i4>
      </vt:variant>
      <vt:variant>
        <vt:i4>54</vt:i4>
      </vt:variant>
      <vt:variant>
        <vt:i4>0</vt:i4>
      </vt:variant>
      <vt:variant>
        <vt:i4>5</vt:i4>
      </vt:variant>
      <vt:variant>
        <vt:lpwstr>http://intranet.dors.hq/RS_Manuals/RSM2/RSM2_0500_Eligibility_Severity_Priority.htm</vt:lpwstr>
      </vt:variant>
      <vt:variant>
        <vt:lpwstr/>
      </vt:variant>
      <vt:variant>
        <vt:i4>7340061</vt:i4>
      </vt:variant>
      <vt:variant>
        <vt:i4>51</vt:i4>
      </vt:variant>
      <vt:variant>
        <vt:i4>0</vt:i4>
      </vt:variant>
      <vt:variant>
        <vt:i4>5</vt:i4>
      </vt:variant>
      <vt:variant>
        <vt:lpwstr>http://intranet.dors.hq/RS_Manuals/RSM2/RSM2_0500_Eligibility_Severity_Priority.htm</vt:lpwstr>
      </vt:variant>
      <vt:variant>
        <vt:lpwstr/>
      </vt:variant>
      <vt:variant>
        <vt:i4>6357072</vt:i4>
      </vt:variant>
      <vt:variant>
        <vt:i4>48</vt:i4>
      </vt:variant>
      <vt:variant>
        <vt:i4>0</vt:i4>
      </vt:variant>
      <vt:variant>
        <vt:i4>5</vt:i4>
      </vt:variant>
      <vt:variant>
        <vt:lpwstr>http://intranet.dors.hq/RS_Manuals/RSM4.htm</vt:lpwstr>
      </vt:variant>
      <vt:variant>
        <vt:lpwstr>rs1r</vt:lpwstr>
      </vt:variant>
      <vt:variant>
        <vt:i4>3670126</vt:i4>
      </vt:variant>
      <vt:variant>
        <vt:i4>45</vt:i4>
      </vt:variant>
      <vt:variant>
        <vt:i4>0</vt:i4>
      </vt:variant>
      <vt:variant>
        <vt:i4>5</vt:i4>
      </vt:variant>
      <vt:variant>
        <vt:lpwstr>http://intranet.dors.hq/RS_Manuals/RSM2/RSM2_0300-4.doc</vt:lpwstr>
      </vt:variant>
      <vt:variant>
        <vt:lpwstr/>
      </vt:variant>
      <vt:variant>
        <vt:i4>917599</vt:i4>
      </vt:variant>
      <vt:variant>
        <vt:i4>42</vt:i4>
      </vt:variant>
      <vt:variant>
        <vt:i4>0</vt:i4>
      </vt:variant>
      <vt:variant>
        <vt:i4>5</vt:i4>
      </vt:variant>
      <vt:variant>
        <vt:lpwstr>http://intranet.dors.hq/RS_Manuals/RSM2/RSM2_0400_Referral_Application.htm</vt:lpwstr>
      </vt:variant>
      <vt:variant>
        <vt:lpwstr/>
      </vt:variant>
      <vt:variant>
        <vt:i4>2293843</vt:i4>
      </vt:variant>
      <vt:variant>
        <vt:i4>39</vt:i4>
      </vt:variant>
      <vt:variant>
        <vt:i4>0</vt:i4>
      </vt:variant>
      <vt:variant>
        <vt:i4>5</vt:i4>
      </vt:variant>
      <vt:variant>
        <vt:lpwstr>http://intranet.dors.hq/RS_Manuals/RSM2/RSM2_0200_Confidentiality.htm</vt:lpwstr>
      </vt:variant>
      <vt:variant>
        <vt:lpwstr/>
      </vt:variant>
      <vt:variant>
        <vt:i4>917599</vt:i4>
      </vt:variant>
      <vt:variant>
        <vt:i4>36</vt:i4>
      </vt:variant>
      <vt:variant>
        <vt:i4>0</vt:i4>
      </vt:variant>
      <vt:variant>
        <vt:i4>5</vt:i4>
      </vt:variant>
      <vt:variant>
        <vt:lpwstr>http://intranet.dors.hq/RS_Manuals/RSM2/RSM2_0400_Referral_Application.htm</vt:lpwstr>
      </vt:variant>
      <vt:variant>
        <vt:lpwstr/>
      </vt:variant>
      <vt:variant>
        <vt:i4>2293840</vt:i4>
      </vt:variant>
      <vt:variant>
        <vt:i4>33</vt:i4>
      </vt:variant>
      <vt:variant>
        <vt:i4>0</vt:i4>
      </vt:variant>
      <vt:variant>
        <vt:i4>5</vt:i4>
      </vt:variant>
      <vt:variant>
        <vt:lpwstr>http://intranet.dors.hq/RS_Manuals/RSM4.htm</vt:lpwstr>
      </vt:variant>
      <vt:variant>
        <vt:lpwstr>rs10c</vt:lpwstr>
      </vt:variant>
      <vt:variant>
        <vt:i4>2818105</vt:i4>
      </vt:variant>
      <vt:variant>
        <vt:i4>30</vt:i4>
      </vt:variant>
      <vt:variant>
        <vt:i4>0</vt:i4>
      </vt:variant>
      <vt:variant>
        <vt:i4>5</vt:i4>
      </vt:variant>
      <vt:variant>
        <vt:lpwstr>http://intranet.dors.hq/RS_Manuals/RSM5/RSM5_0400_Pre-ETS_Providers.doc</vt:lpwstr>
      </vt:variant>
      <vt:variant>
        <vt:lpwstr/>
      </vt:variant>
      <vt:variant>
        <vt:i4>7798867</vt:i4>
      </vt:variant>
      <vt:variant>
        <vt:i4>27</vt:i4>
      </vt:variant>
      <vt:variant>
        <vt:i4>0</vt:i4>
      </vt:variant>
      <vt:variant>
        <vt:i4>5</vt:i4>
      </vt:variant>
      <vt:variant>
        <vt:lpwstr>http://intranet.dors.hq/RS_Manuals/RSM4.htm</vt:lpwstr>
      </vt:variant>
      <vt:variant>
        <vt:lpwstr>rs2d</vt:lpwstr>
      </vt:variant>
      <vt:variant>
        <vt:i4>8257616</vt:i4>
      </vt:variant>
      <vt:variant>
        <vt:i4>24</vt:i4>
      </vt:variant>
      <vt:variant>
        <vt:i4>0</vt:i4>
      </vt:variant>
      <vt:variant>
        <vt:i4>5</vt:i4>
      </vt:variant>
      <vt:variant>
        <vt:lpwstr>http://intranet.dors.hq/RS_Manuals/RSM4.htm</vt:lpwstr>
      </vt:variant>
      <vt:variant>
        <vt:lpwstr>rs1m</vt:lpwstr>
      </vt:variant>
      <vt:variant>
        <vt:i4>8126584</vt:i4>
      </vt:variant>
      <vt:variant>
        <vt:i4>21</vt:i4>
      </vt:variant>
      <vt:variant>
        <vt:i4>0</vt:i4>
      </vt:variant>
      <vt:variant>
        <vt:i4>5</vt:i4>
      </vt:variant>
      <vt:variant>
        <vt:lpwstr>https://dors.maryland.gov/Brochures/OpeningDORS.pdf</vt:lpwstr>
      </vt:variant>
      <vt:variant>
        <vt:lpwstr/>
      </vt:variant>
      <vt:variant>
        <vt:i4>8192067</vt:i4>
      </vt:variant>
      <vt:variant>
        <vt:i4>18</vt:i4>
      </vt:variant>
      <vt:variant>
        <vt:i4>0</vt:i4>
      </vt:variant>
      <vt:variant>
        <vt:i4>5</vt:i4>
      </vt:variant>
      <vt:variant>
        <vt:lpwstr>https://dors.maryland.gov/Brochures/Informed_Choice.pdf</vt:lpwstr>
      </vt:variant>
      <vt:variant>
        <vt:lpwstr/>
      </vt:variant>
      <vt:variant>
        <vt:i4>8061043</vt:i4>
      </vt:variant>
      <vt:variant>
        <vt:i4>15</vt:i4>
      </vt:variant>
      <vt:variant>
        <vt:i4>0</vt:i4>
      </vt:variant>
      <vt:variant>
        <vt:i4>5</vt:i4>
      </vt:variant>
      <vt:variant>
        <vt:lpwstr>https://dors.maryland.gov/Brochures/CAP.pdf</vt:lpwstr>
      </vt:variant>
      <vt:variant>
        <vt:lpwstr/>
      </vt:variant>
      <vt:variant>
        <vt:i4>4063339</vt:i4>
      </vt:variant>
      <vt:variant>
        <vt:i4>12</vt:i4>
      </vt:variant>
      <vt:variant>
        <vt:i4>0</vt:i4>
      </vt:variant>
      <vt:variant>
        <vt:i4>5</vt:i4>
      </vt:variant>
      <vt:variant>
        <vt:lpwstr>http://intranet.dors.hq/RS_Manuals/RSM2/RSM2_0400_Referral_Application.htm</vt:lpwstr>
      </vt:variant>
      <vt:variant>
        <vt:lpwstr>406</vt:lpwstr>
      </vt:variant>
      <vt:variant>
        <vt:i4>917593</vt:i4>
      </vt:variant>
      <vt:variant>
        <vt:i4>9</vt:i4>
      </vt:variant>
      <vt:variant>
        <vt:i4>0</vt:i4>
      </vt:variant>
      <vt:variant>
        <vt:i4>5</vt:i4>
      </vt:variant>
      <vt:variant>
        <vt:lpwstr>http://intranet.dors.hq/RS_Manuals/RSM2/RSM2_0400_Referral_Application.htm</vt:lpwstr>
      </vt:variant>
      <vt:variant>
        <vt:lpwstr>40201</vt:lpwstr>
      </vt:variant>
      <vt:variant>
        <vt:i4>8257616</vt:i4>
      </vt:variant>
      <vt:variant>
        <vt:i4>6</vt:i4>
      </vt:variant>
      <vt:variant>
        <vt:i4>0</vt:i4>
      </vt:variant>
      <vt:variant>
        <vt:i4>5</vt:i4>
      </vt:variant>
      <vt:variant>
        <vt:lpwstr>http://intranet.dors.hq/RS_Manuals/RSM4.htm</vt:lpwstr>
      </vt:variant>
      <vt:variant>
        <vt:lpwstr>rs1m</vt:lpwstr>
      </vt:variant>
      <vt:variant>
        <vt:i4>2818105</vt:i4>
      </vt:variant>
      <vt:variant>
        <vt:i4>3</vt:i4>
      </vt:variant>
      <vt:variant>
        <vt:i4>0</vt:i4>
      </vt:variant>
      <vt:variant>
        <vt:i4>5</vt:i4>
      </vt:variant>
      <vt:variant>
        <vt:lpwstr>http://intranet.dors.hq/RS_Manuals/RSM5/RSM5_0400_Pre-ETS_Providers.doc</vt:lpwstr>
      </vt:variant>
      <vt:variant>
        <vt:lpwstr/>
      </vt:variant>
      <vt:variant>
        <vt:i4>8192080</vt:i4>
      </vt:variant>
      <vt:variant>
        <vt:i4>0</vt:i4>
      </vt:variant>
      <vt:variant>
        <vt:i4>0</vt:i4>
      </vt:variant>
      <vt:variant>
        <vt:i4>5</vt:i4>
      </vt:variant>
      <vt:variant>
        <vt:lpwstr>http://intranet.dors.hq/RS_Manuals/RSM2/RSM2_1700_Pre-ETS.htm</vt:lpwstr>
      </vt:variant>
      <vt:variant>
        <vt:lpwstr>1701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RSM 2, Attachment 1700-1: Pre-ETS Desk Reference</dc:title>
  <dc:subject/>
  <dc:creator>Jill Pierce</dc:creator>
  <cp:keywords/>
  <cp:lastModifiedBy>Donna Lettow</cp:lastModifiedBy>
  <cp:revision>2</cp:revision>
  <cp:lastPrinted>2017-07-03T16:17:00Z</cp:lastPrinted>
  <dcterms:created xsi:type="dcterms:W3CDTF">2021-08-16T16:59:00Z</dcterms:created>
  <dcterms:modified xsi:type="dcterms:W3CDTF">2021-08-16T16:59:00Z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0x010100FFA2DF3A7925D24E9BC03C7DB4BC8BE7</vt:lpwstr>
  </property>
</Properties>
</file>